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A5" w:rsidRDefault="00ED02C4" w:rsidP="005F61BD">
      <w:pPr>
        <w:spacing w:after="0" w:line="360" w:lineRule="auto"/>
        <w:jc w:val="both"/>
        <w:rPr>
          <w:rFonts w:ascii="Times New Roman" w:hAnsi="Times New Roman" w:cs="Times New Roman"/>
          <w:sz w:val="24"/>
          <w:szCs w:val="24"/>
          <w:lang w:val="en-US"/>
        </w:rPr>
      </w:pPr>
      <w:bookmarkStart w:id="0" w:name="_GoBack"/>
      <w:bookmarkEnd w:id="0"/>
      <w:proofErr w:type="spellStart"/>
      <w:r>
        <w:rPr>
          <w:rFonts w:ascii="Times New Roman" w:hAnsi="Times New Roman" w:cs="Times New Roman"/>
          <w:sz w:val="24"/>
          <w:szCs w:val="24"/>
          <w:lang w:val="en-US"/>
        </w:rPr>
        <w:t>Patrycja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Kowalczyk-Rólczyńska</w:t>
      </w:r>
      <w:proofErr w:type="spellEnd"/>
    </w:p>
    <w:p w:rsidR="001E38AE" w:rsidRDefault="001E38AE" w:rsidP="005F61B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Insurance</w:t>
      </w:r>
    </w:p>
    <w:p w:rsidR="001E38AE" w:rsidRDefault="001E38AE" w:rsidP="005F61B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Wroclaw University of Economics</w:t>
      </w:r>
    </w:p>
    <w:p w:rsidR="001E38AE" w:rsidRDefault="001E38AE" w:rsidP="005F61B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Poland</w:t>
      </w:r>
    </w:p>
    <w:p w:rsidR="00ED02C4" w:rsidRPr="004F064F" w:rsidRDefault="00ED02C4" w:rsidP="00C04FA5">
      <w:pPr>
        <w:jc w:val="both"/>
        <w:rPr>
          <w:rFonts w:ascii="Times New Roman" w:hAnsi="Times New Roman" w:cs="Times New Roman"/>
          <w:sz w:val="24"/>
          <w:szCs w:val="24"/>
          <w:lang w:val="en-US"/>
        </w:rPr>
      </w:pPr>
    </w:p>
    <w:p w:rsidR="00C04FA5" w:rsidRDefault="00C04FA5" w:rsidP="00C04FA5">
      <w:pPr>
        <w:jc w:val="center"/>
        <w:rPr>
          <w:rFonts w:ascii="Times New Roman" w:hAnsi="Times New Roman" w:cs="Times New Roman"/>
          <w:b/>
          <w:sz w:val="24"/>
          <w:szCs w:val="24"/>
          <w:lang w:val="en-US"/>
        </w:rPr>
      </w:pPr>
      <w:r w:rsidRPr="004F064F">
        <w:rPr>
          <w:rFonts w:ascii="Times New Roman" w:hAnsi="Times New Roman" w:cs="Times New Roman"/>
          <w:b/>
          <w:sz w:val="24"/>
          <w:szCs w:val="24"/>
          <w:lang w:val="en-US"/>
        </w:rPr>
        <w:t>Increasing life expectancy - impact on retirement incomes</w:t>
      </w:r>
    </w:p>
    <w:p w:rsidR="00C04FA5" w:rsidRPr="00C04FA5" w:rsidRDefault="00C04FA5" w:rsidP="00C04FA5">
      <w:pPr>
        <w:jc w:val="both"/>
        <w:rPr>
          <w:rFonts w:ascii="Times New Roman" w:hAnsi="Times New Roman" w:cs="Times New Roman"/>
          <w:sz w:val="24"/>
          <w:szCs w:val="24"/>
          <w:lang w:val="en-US"/>
        </w:rPr>
      </w:pPr>
    </w:p>
    <w:p w:rsidR="00C04FA5" w:rsidRDefault="000F6366" w:rsidP="005F61BD">
      <w:pPr>
        <w:spacing w:after="0" w:line="360" w:lineRule="auto"/>
        <w:jc w:val="both"/>
        <w:rPr>
          <w:rFonts w:ascii="Times New Roman" w:hAnsi="Times New Roman" w:cs="Times New Roman"/>
          <w:sz w:val="24"/>
          <w:szCs w:val="24"/>
          <w:lang w:val="en-US"/>
        </w:rPr>
      </w:pPr>
      <w:r w:rsidRPr="000F6366">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C04FA5" w:rsidRPr="006422FC">
        <w:rPr>
          <w:rFonts w:ascii="Times New Roman" w:hAnsi="Times New Roman" w:cs="Times New Roman"/>
          <w:sz w:val="24"/>
          <w:szCs w:val="24"/>
          <w:lang w:val="en-US"/>
        </w:rPr>
        <w:t>Demographic changes observed at present on the European markets have an important influence on the stability of pension systems and the amount of retirement benefits.</w:t>
      </w:r>
      <w:r w:rsidR="00C04FA5">
        <w:rPr>
          <w:rFonts w:ascii="Times New Roman" w:hAnsi="Times New Roman" w:cs="Times New Roman"/>
          <w:sz w:val="24"/>
          <w:szCs w:val="24"/>
          <w:lang w:val="en-US"/>
        </w:rPr>
        <w:t xml:space="preserve"> </w:t>
      </w:r>
      <w:r w:rsidR="00C04FA5" w:rsidRPr="006422FC">
        <w:rPr>
          <w:rFonts w:ascii="Times New Roman" w:hAnsi="Times New Roman" w:cs="Times New Roman"/>
          <w:sz w:val="24"/>
          <w:szCs w:val="24"/>
          <w:lang w:val="en-US"/>
        </w:rPr>
        <w:t xml:space="preserve">One of the most significant changes is increasing life </w:t>
      </w:r>
      <w:r w:rsidR="004D2F6F">
        <w:rPr>
          <w:rFonts w:ascii="Times New Roman" w:hAnsi="Times New Roman" w:cs="Times New Roman"/>
          <w:sz w:val="24"/>
          <w:szCs w:val="24"/>
          <w:lang w:val="en-US"/>
        </w:rPr>
        <w:t>expectancy, which significantly</w:t>
      </w:r>
      <w:r w:rsidR="00C04FA5" w:rsidRPr="006422FC">
        <w:rPr>
          <w:rFonts w:ascii="Times New Roman" w:hAnsi="Times New Roman" w:cs="Times New Roman"/>
          <w:sz w:val="24"/>
          <w:szCs w:val="24"/>
          <w:lang w:val="en-US"/>
        </w:rPr>
        <w:t xml:space="preserve"> affect the amount of retirement benefits.</w:t>
      </w:r>
      <w:r w:rsidR="00C04FA5">
        <w:rPr>
          <w:rFonts w:ascii="Times New Roman" w:hAnsi="Times New Roman" w:cs="Times New Roman"/>
          <w:sz w:val="24"/>
          <w:szCs w:val="24"/>
          <w:lang w:val="en-US"/>
        </w:rPr>
        <w:t xml:space="preserve"> </w:t>
      </w:r>
      <w:r w:rsidR="00C04FA5" w:rsidRPr="002A2096">
        <w:rPr>
          <w:rFonts w:ascii="Times New Roman" w:hAnsi="Times New Roman" w:cs="Times New Roman"/>
          <w:sz w:val="24"/>
          <w:szCs w:val="24"/>
          <w:lang w:val="en-US"/>
        </w:rPr>
        <w:t>These retirement benefits come from both mandatory part of the pension system, as well as voluntary part of the pension system and they are the main source of income for most of elderly households.</w:t>
      </w:r>
      <w:r w:rsidR="00C04FA5">
        <w:rPr>
          <w:rFonts w:ascii="Times New Roman" w:hAnsi="Times New Roman" w:cs="Times New Roman"/>
          <w:sz w:val="24"/>
          <w:szCs w:val="24"/>
          <w:lang w:val="en-US"/>
        </w:rPr>
        <w:t xml:space="preserve"> </w:t>
      </w:r>
      <w:r w:rsidR="00C04FA5" w:rsidRPr="002A2096">
        <w:rPr>
          <w:rFonts w:ascii="Times New Roman" w:hAnsi="Times New Roman" w:cs="Times New Roman"/>
          <w:sz w:val="24"/>
          <w:szCs w:val="24"/>
          <w:lang w:val="en-US"/>
        </w:rPr>
        <w:t>Reducing these benefits due to increasing life expectancy is a major threat to the financial situation of households of retirees.</w:t>
      </w:r>
    </w:p>
    <w:p w:rsidR="001E38AE" w:rsidRDefault="00C04FA5" w:rsidP="005F61BD">
      <w:pPr>
        <w:spacing w:after="0" w:line="360" w:lineRule="auto"/>
        <w:jc w:val="both"/>
        <w:rPr>
          <w:rFonts w:ascii="Times New Roman" w:hAnsi="Times New Roman" w:cs="Times New Roman"/>
          <w:sz w:val="24"/>
          <w:szCs w:val="24"/>
          <w:lang w:val="en-US"/>
        </w:rPr>
      </w:pPr>
      <w:r w:rsidRPr="0011195B">
        <w:rPr>
          <w:rFonts w:ascii="Times New Roman" w:hAnsi="Times New Roman" w:cs="Times New Roman"/>
          <w:sz w:val="24"/>
          <w:szCs w:val="24"/>
          <w:lang w:val="en-US"/>
        </w:rPr>
        <w:t>The purpose of the paper is identify the impact of increasing life expectancy on retirement benefits, from both mandatory and voluntary parts of the pension system. To achieve the aim of article life annuity calculations were used</w:t>
      </w:r>
      <w:r>
        <w:rPr>
          <w:rFonts w:ascii="Times New Roman" w:hAnsi="Times New Roman" w:cs="Times New Roman"/>
          <w:sz w:val="24"/>
          <w:szCs w:val="24"/>
          <w:lang w:val="en-US"/>
        </w:rPr>
        <w:t xml:space="preserve">. </w:t>
      </w:r>
      <w:r w:rsidRPr="00C04FA5">
        <w:rPr>
          <w:rFonts w:ascii="Times New Roman" w:hAnsi="Times New Roman" w:cs="Times New Roman"/>
          <w:sz w:val="24"/>
          <w:szCs w:val="24"/>
          <w:lang w:val="en-US"/>
        </w:rPr>
        <w:t xml:space="preserve">The author focuses on the Polish market. </w:t>
      </w:r>
    </w:p>
    <w:p w:rsidR="005F61BD" w:rsidRDefault="005F61BD" w:rsidP="00C04FA5">
      <w:pPr>
        <w:jc w:val="both"/>
        <w:rPr>
          <w:rFonts w:ascii="Times New Roman" w:hAnsi="Times New Roman" w:cs="Times New Roman"/>
          <w:b/>
          <w:sz w:val="24"/>
          <w:szCs w:val="24"/>
          <w:lang w:val="en-US"/>
        </w:rPr>
      </w:pPr>
    </w:p>
    <w:p w:rsidR="004141E9" w:rsidRDefault="004141E9" w:rsidP="00C04FA5">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Instroduction</w:t>
      </w:r>
      <w:proofErr w:type="spellEnd"/>
    </w:p>
    <w:p w:rsidR="009D4578" w:rsidRPr="00D6791E" w:rsidRDefault="009D4578" w:rsidP="009D4578">
      <w:pPr>
        <w:autoSpaceDE w:val="0"/>
        <w:autoSpaceDN w:val="0"/>
        <w:adjustRightInd w:val="0"/>
        <w:spacing w:after="0" w:line="360" w:lineRule="auto"/>
        <w:ind w:firstLine="284"/>
        <w:jc w:val="both"/>
        <w:rPr>
          <w:rFonts w:ascii="Times New Roman" w:eastAsia="Calibri" w:hAnsi="Times New Roman" w:cs="Times New Roman"/>
          <w:sz w:val="24"/>
          <w:szCs w:val="24"/>
          <w:lang w:val="en-US"/>
        </w:rPr>
      </w:pPr>
      <w:r w:rsidRPr="009D4578">
        <w:rPr>
          <w:rFonts w:ascii="Times New Roman" w:eastAsia="Calibri" w:hAnsi="Times New Roman" w:cs="Times New Roman"/>
          <w:sz w:val="24"/>
          <w:szCs w:val="24"/>
          <w:lang w:val="en-US"/>
        </w:rPr>
        <w:t>Aging of society is a global and irreversible process. The degree of advancement of aging depends on the phase of d</w:t>
      </w:r>
      <w:r>
        <w:rPr>
          <w:rFonts w:ascii="Times New Roman" w:eastAsia="Calibri" w:hAnsi="Times New Roman" w:cs="Times New Roman"/>
          <w:sz w:val="24"/>
          <w:szCs w:val="24"/>
          <w:lang w:val="en-US"/>
        </w:rPr>
        <w:t xml:space="preserve">evelopment of a given society. </w:t>
      </w:r>
      <w:r w:rsidRPr="009D4578">
        <w:rPr>
          <w:rFonts w:ascii="Times New Roman" w:eastAsia="Calibri" w:hAnsi="Times New Roman" w:cs="Times New Roman"/>
          <w:sz w:val="24"/>
          <w:szCs w:val="24"/>
          <w:lang w:val="en-US"/>
        </w:rPr>
        <w:t xml:space="preserve">In Poland we observe some demographic trends, which are a result of systemic and structural changes that began in the 1990s. </w:t>
      </w:r>
      <w:r w:rsidRPr="00D6791E">
        <w:rPr>
          <w:rFonts w:ascii="Times New Roman" w:eastAsia="Calibri" w:hAnsi="Times New Roman" w:cs="Times New Roman"/>
          <w:sz w:val="24"/>
          <w:szCs w:val="24"/>
          <w:lang w:val="en-US"/>
        </w:rPr>
        <w:t>These trends directly affect the age structure of the population and thus the aging process.</w:t>
      </w:r>
      <w:r w:rsidR="00D6791E" w:rsidRPr="00D6791E">
        <w:rPr>
          <w:rFonts w:ascii="Times New Roman" w:eastAsia="Calibri" w:hAnsi="Times New Roman" w:cs="Times New Roman"/>
          <w:sz w:val="24"/>
          <w:szCs w:val="24"/>
          <w:lang w:val="en-US"/>
        </w:rPr>
        <w:t xml:space="preserve"> Particular attention is paid to trends in some issue, mainly:  life expectancy, fertility and foreign migration, which determine changes in the age structure of the population and the intensity of population aging.</w:t>
      </w:r>
    </w:p>
    <w:p w:rsidR="000A1834" w:rsidRDefault="00A2050B" w:rsidP="00301A15">
      <w:pPr>
        <w:spacing w:after="0" w:line="360" w:lineRule="auto"/>
        <w:jc w:val="both"/>
        <w:rPr>
          <w:rFonts w:ascii="Times New Roman" w:hAnsi="Times New Roman"/>
          <w:bCs/>
          <w:iCs/>
          <w:sz w:val="24"/>
          <w:szCs w:val="24"/>
          <w:lang w:val="en-US"/>
        </w:rPr>
      </w:pPr>
      <w:r w:rsidRPr="00A2050B">
        <w:rPr>
          <w:rFonts w:ascii="Times New Roman" w:hAnsi="Times New Roman"/>
          <w:bCs/>
          <w:sz w:val="24"/>
          <w:szCs w:val="24"/>
          <w:lang w:val="en-US"/>
        </w:rPr>
        <w:t>In Poland, as in other European countries, it is observed a positive tendency for a systematic increase in average life expectancy. Available projections of life expectancy at birth in Poland indicate that:  male life expectancy at birth will increase from 72.8 years in 2013 to 82.6 years in 2060 and female life expectancy at birth wil</w:t>
      </w:r>
      <w:r w:rsidR="004C483A">
        <w:rPr>
          <w:rFonts w:ascii="Times New Roman" w:hAnsi="Times New Roman"/>
          <w:bCs/>
          <w:sz w:val="24"/>
          <w:szCs w:val="24"/>
          <w:lang w:val="en-US"/>
        </w:rPr>
        <w:t>l increase from 80.9 years</w:t>
      </w:r>
      <w:r w:rsidRPr="00A2050B">
        <w:rPr>
          <w:rFonts w:ascii="Times New Roman" w:hAnsi="Times New Roman"/>
          <w:bCs/>
          <w:sz w:val="24"/>
          <w:szCs w:val="24"/>
          <w:lang w:val="en-US"/>
        </w:rPr>
        <w:t xml:space="preserve"> in 2013 to 88.1 years in 2060  (European </w:t>
      </w:r>
      <w:proofErr w:type="spellStart"/>
      <w:r w:rsidRPr="00A2050B">
        <w:rPr>
          <w:rFonts w:ascii="Times New Roman" w:hAnsi="Times New Roman"/>
          <w:bCs/>
          <w:sz w:val="24"/>
          <w:szCs w:val="24"/>
          <w:lang w:val="en-US"/>
        </w:rPr>
        <w:t>Commision</w:t>
      </w:r>
      <w:proofErr w:type="spellEnd"/>
      <w:r w:rsidRPr="00A2050B">
        <w:rPr>
          <w:rFonts w:ascii="Times New Roman" w:hAnsi="Times New Roman"/>
          <w:bCs/>
          <w:sz w:val="24"/>
          <w:szCs w:val="24"/>
          <w:lang w:val="en-US"/>
        </w:rPr>
        <w:t>, The 2015 Ageing Report).</w:t>
      </w:r>
      <w:r>
        <w:rPr>
          <w:rFonts w:ascii="Times New Roman" w:hAnsi="Times New Roman"/>
          <w:bCs/>
          <w:sz w:val="24"/>
          <w:szCs w:val="24"/>
          <w:lang w:val="en-US"/>
        </w:rPr>
        <w:t xml:space="preserve"> </w:t>
      </w:r>
      <w:r w:rsidR="00C828A6" w:rsidRPr="00C828A6">
        <w:rPr>
          <w:rFonts w:ascii="Times New Roman" w:hAnsi="Times New Roman"/>
          <w:bCs/>
          <w:sz w:val="24"/>
          <w:szCs w:val="24"/>
          <w:lang w:val="en-US"/>
        </w:rPr>
        <w:t xml:space="preserve">This situation will significantly affect the implementation of demographic risk in the pension system, because the period of </w:t>
      </w:r>
      <w:r w:rsidR="00C828A6" w:rsidRPr="00C828A6">
        <w:rPr>
          <w:rFonts w:ascii="Times New Roman" w:hAnsi="Times New Roman"/>
          <w:bCs/>
          <w:sz w:val="24"/>
          <w:szCs w:val="24"/>
          <w:lang w:val="en-US"/>
        </w:rPr>
        <w:lastRenderedPageBreak/>
        <w:t>payment of  pension benefits will extend</w:t>
      </w:r>
      <w:r w:rsidR="00437270">
        <w:rPr>
          <w:rFonts w:ascii="Times New Roman" w:hAnsi="Times New Roman"/>
          <w:bCs/>
          <w:sz w:val="24"/>
          <w:szCs w:val="24"/>
          <w:lang w:val="en-US"/>
        </w:rPr>
        <w:t xml:space="preserve">. </w:t>
      </w:r>
      <w:r w:rsidR="00437270" w:rsidRPr="00437270">
        <w:rPr>
          <w:rFonts w:ascii="Times New Roman" w:hAnsi="Times New Roman"/>
          <w:bCs/>
          <w:sz w:val="24"/>
          <w:szCs w:val="24"/>
          <w:lang w:val="en-US"/>
        </w:rPr>
        <w:t>If the increasing of period of pension benefits is not balanced by a respective increase of the saved pension capital (both from the</w:t>
      </w:r>
      <w:r w:rsidR="00BF7C80">
        <w:rPr>
          <w:rFonts w:ascii="Times New Roman" w:hAnsi="Times New Roman"/>
          <w:bCs/>
          <w:sz w:val="24"/>
          <w:szCs w:val="24"/>
          <w:lang w:val="en-US"/>
        </w:rPr>
        <w:t xml:space="preserve"> mandatory and the voluntary</w:t>
      </w:r>
      <w:r w:rsidR="00437270" w:rsidRPr="00437270">
        <w:rPr>
          <w:rFonts w:ascii="Times New Roman" w:hAnsi="Times New Roman"/>
          <w:bCs/>
          <w:sz w:val="24"/>
          <w:szCs w:val="24"/>
          <w:lang w:val="en-US"/>
        </w:rPr>
        <w:t xml:space="preserve"> parts of pension scheme), the value of paid benefit instalments will decrease in time.</w:t>
      </w:r>
      <w:r w:rsidR="00765189">
        <w:rPr>
          <w:rFonts w:ascii="Times New Roman" w:hAnsi="Times New Roman"/>
          <w:bCs/>
          <w:sz w:val="24"/>
          <w:szCs w:val="24"/>
          <w:lang w:val="en-US"/>
        </w:rPr>
        <w:t xml:space="preserve"> </w:t>
      </w:r>
      <w:r w:rsidR="00765189" w:rsidRPr="00765189">
        <w:rPr>
          <w:rFonts w:ascii="Times New Roman" w:hAnsi="Times New Roman"/>
          <w:bCs/>
          <w:sz w:val="24"/>
          <w:szCs w:val="24"/>
          <w:lang w:val="en-US"/>
        </w:rPr>
        <w:t>Because of that we will observe the growth of the risk of poverty in the elderly population</w:t>
      </w:r>
      <w:r w:rsidR="00765189">
        <w:rPr>
          <w:rFonts w:ascii="Times New Roman" w:hAnsi="Times New Roman"/>
          <w:bCs/>
          <w:sz w:val="24"/>
          <w:szCs w:val="24"/>
          <w:lang w:val="en-US"/>
        </w:rPr>
        <w:t xml:space="preserve"> (</w:t>
      </w:r>
      <w:r w:rsidR="005A2153" w:rsidRPr="00765189">
        <w:rPr>
          <w:rFonts w:ascii="Times New Roman" w:hAnsi="Times New Roman"/>
          <w:bCs/>
          <w:iCs/>
          <w:sz w:val="24"/>
          <w:szCs w:val="24"/>
          <w:lang w:val="en-US"/>
        </w:rPr>
        <w:t xml:space="preserve">Zaidi A., 2010). </w:t>
      </w:r>
      <w:r w:rsidR="000A1834" w:rsidRPr="000A1834">
        <w:rPr>
          <w:rFonts w:ascii="Times New Roman" w:hAnsi="Times New Roman"/>
          <w:bCs/>
          <w:iCs/>
          <w:sz w:val="24"/>
          <w:szCs w:val="24"/>
          <w:lang w:val="en-US"/>
        </w:rPr>
        <w:t xml:space="preserve">Women are particularly vulnerable to poverty risk, with their markedly higher longevity projections and notably lower average retirement pensions compared to men. Female earners over the course of their working lives receive lower earnings and their pension system contributions are set at a correspondingly lower level, resulting in lower pension capital used as basis for the calculation of pension benefits </w:t>
      </w:r>
      <w:r w:rsidR="000A1834">
        <w:rPr>
          <w:rFonts w:ascii="Times New Roman" w:hAnsi="Times New Roman"/>
          <w:bCs/>
          <w:iCs/>
          <w:sz w:val="24"/>
          <w:szCs w:val="24"/>
          <w:lang w:val="en-US"/>
        </w:rPr>
        <w:t xml:space="preserve"> (</w:t>
      </w:r>
      <w:r w:rsidR="000A1834" w:rsidRPr="000A1834">
        <w:rPr>
          <w:rFonts w:ascii="Times New Roman" w:hAnsi="Times New Roman"/>
          <w:bCs/>
          <w:iCs/>
          <w:sz w:val="24"/>
          <w:szCs w:val="24"/>
          <w:lang w:val="en-US"/>
        </w:rPr>
        <w:t>European Commission</w:t>
      </w:r>
      <w:r w:rsidR="000A1834">
        <w:rPr>
          <w:rFonts w:ascii="Times New Roman" w:hAnsi="Times New Roman"/>
          <w:bCs/>
          <w:iCs/>
          <w:sz w:val="24"/>
          <w:szCs w:val="24"/>
          <w:lang w:val="en-US"/>
        </w:rPr>
        <w:t>, 2011).</w:t>
      </w:r>
    </w:p>
    <w:p w:rsidR="005A2153" w:rsidRDefault="005A2153" w:rsidP="00301A15">
      <w:pPr>
        <w:spacing w:after="0" w:line="360" w:lineRule="auto"/>
        <w:jc w:val="both"/>
        <w:rPr>
          <w:rFonts w:ascii="Times New Roman" w:hAnsi="Times New Roman" w:cs="Times New Roman"/>
          <w:sz w:val="24"/>
          <w:szCs w:val="24"/>
          <w:lang w:val="en-US"/>
        </w:rPr>
      </w:pPr>
      <w:r w:rsidRPr="0011195B">
        <w:rPr>
          <w:rFonts w:ascii="Times New Roman" w:hAnsi="Times New Roman" w:cs="Times New Roman"/>
          <w:sz w:val="24"/>
          <w:szCs w:val="24"/>
          <w:lang w:val="en-US"/>
        </w:rPr>
        <w:t>The purpose of the paper is identify the impact of increasing life expectancy on retirement benefits, from both mandatory and voluntary parts of the pension system. To achieve the aim of article life annuity calculations were used</w:t>
      </w:r>
      <w:r>
        <w:rPr>
          <w:rFonts w:ascii="Times New Roman" w:hAnsi="Times New Roman" w:cs="Times New Roman"/>
          <w:sz w:val="24"/>
          <w:szCs w:val="24"/>
          <w:lang w:val="en-US"/>
        </w:rPr>
        <w:t xml:space="preserve">. </w:t>
      </w:r>
    </w:p>
    <w:p w:rsidR="004141E9" w:rsidRPr="005A2153" w:rsidRDefault="004141E9" w:rsidP="00301A15">
      <w:pPr>
        <w:spacing w:after="0" w:line="360" w:lineRule="auto"/>
        <w:jc w:val="both"/>
        <w:rPr>
          <w:rFonts w:ascii="Times New Roman" w:hAnsi="Times New Roman" w:cs="Times New Roman"/>
          <w:b/>
          <w:sz w:val="24"/>
          <w:szCs w:val="24"/>
          <w:lang w:val="en-US"/>
        </w:rPr>
      </w:pPr>
    </w:p>
    <w:p w:rsidR="00171AAE" w:rsidRPr="00A05FC8" w:rsidRDefault="00171AAE" w:rsidP="00301A15">
      <w:pPr>
        <w:spacing w:after="0" w:line="360" w:lineRule="auto"/>
        <w:jc w:val="both"/>
        <w:rPr>
          <w:rFonts w:ascii="Times New Roman" w:hAnsi="Times New Roman" w:cs="Times New Roman"/>
          <w:b/>
          <w:sz w:val="24"/>
          <w:szCs w:val="24"/>
        </w:rPr>
      </w:pPr>
      <w:r w:rsidRPr="00A05FC8">
        <w:rPr>
          <w:rFonts w:ascii="Times New Roman" w:hAnsi="Times New Roman" w:cs="Times New Roman"/>
          <w:b/>
          <w:sz w:val="24"/>
          <w:szCs w:val="24"/>
        </w:rPr>
        <w:t>Methodology</w:t>
      </w:r>
      <w:r w:rsidR="005A2153">
        <w:rPr>
          <w:rFonts w:ascii="Times New Roman" w:hAnsi="Times New Roman" w:cs="Times New Roman"/>
          <w:b/>
          <w:sz w:val="24"/>
          <w:szCs w:val="24"/>
        </w:rPr>
        <w:t xml:space="preserve"> and results</w:t>
      </w:r>
      <w:r w:rsidRPr="00A05FC8">
        <w:rPr>
          <w:rFonts w:ascii="Times New Roman" w:hAnsi="Times New Roman" w:cs="Times New Roman"/>
          <w:b/>
          <w:sz w:val="24"/>
          <w:szCs w:val="24"/>
        </w:rPr>
        <w:t>:</w:t>
      </w:r>
    </w:p>
    <w:p w:rsidR="005274E6" w:rsidRPr="00784D09" w:rsidRDefault="00BF7C80" w:rsidP="00301A15">
      <w:pPr>
        <w:spacing w:after="0" w:line="360" w:lineRule="auto"/>
        <w:jc w:val="both"/>
        <w:rPr>
          <w:rFonts w:ascii="Times New Roman" w:hAnsi="Times New Roman" w:cs="Times New Roman"/>
          <w:color w:val="00B050"/>
          <w:sz w:val="24"/>
          <w:szCs w:val="24"/>
          <w:lang w:val="en-US"/>
        </w:rPr>
      </w:pPr>
      <w:r w:rsidRPr="00BF7C80">
        <w:rPr>
          <w:rFonts w:ascii="Times New Roman" w:hAnsi="Times New Roman" w:cs="Times New Roman"/>
          <w:sz w:val="24"/>
          <w:szCs w:val="24"/>
          <w:lang w:val="en-US"/>
        </w:rPr>
        <w:t>To indicate the impact of increasing of life expectancy on the amount of retirement benefits paid to elderly people living in Poland - from the mandatory and   the voluntary part of the pension system - the author considers different types of pension benefits. The first one is based on the lifetime pensi</w:t>
      </w:r>
      <w:r w:rsidR="000D14C2">
        <w:rPr>
          <w:rFonts w:ascii="Times New Roman" w:hAnsi="Times New Roman" w:cs="Times New Roman"/>
          <w:sz w:val="24"/>
          <w:szCs w:val="24"/>
          <w:lang w:val="en-US"/>
        </w:rPr>
        <w:t>on benefit model used by the</w:t>
      </w:r>
      <w:r w:rsidRPr="00BF7C80">
        <w:rPr>
          <w:rFonts w:ascii="Times New Roman" w:hAnsi="Times New Roman" w:cs="Times New Roman"/>
          <w:sz w:val="24"/>
          <w:szCs w:val="24"/>
          <w:lang w:val="en-US"/>
        </w:rPr>
        <w:t xml:space="preserve"> Polish Social Insurance Institution, second one based on the life annuity model an</w:t>
      </w:r>
      <w:r w:rsidR="000A4536">
        <w:rPr>
          <w:rFonts w:ascii="Times New Roman" w:hAnsi="Times New Roman" w:cs="Times New Roman"/>
          <w:sz w:val="24"/>
          <w:szCs w:val="24"/>
          <w:lang w:val="en-US"/>
        </w:rPr>
        <w:t xml:space="preserve">d third one based on the n-year </w:t>
      </w:r>
      <w:r w:rsidRPr="00BF7C80">
        <w:rPr>
          <w:rFonts w:ascii="Times New Roman" w:hAnsi="Times New Roman" w:cs="Times New Roman"/>
          <w:sz w:val="24"/>
          <w:szCs w:val="24"/>
          <w:lang w:val="en-US"/>
        </w:rPr>
        <w:t>temporary life annuity model.</w:t>
      </w:r>
    </w:p>
    <w:p w:rsidR="0049009D" w:rsidRPr="00F656A2" w:rsidRDefault="008D4B00" w:rsidP="00301A15">
      <w:pPr>
        <w:spacing w:after="0" w:line="360" w:lineRule="auto"/>
        <w:jc w:val="both"/>
        <w:rPr>
          <w:rFonts w:ascii="Times New Roman" w:hAnsi="Times New Roman" w:cs="Times New Roman"/>
          <w:color w:val="00B050"/>
          <w:sz w:val="24"/>
          <w:szCs w:val="24"/>
          <w:lang w:val="en-GB"/>
        </w:rPr>
      </w:pPr>
      <w:r w:rsidRPr="008D4B00">
        <w:rPr>
          <w:rFonts w:ascii="Times New Roman" w:hAnsi="Times New Roman" w:cs="Times New Roman"/>
          <w:sz w:val="24"/>
          <w:szCs w:val="24"/>
          <w:lang w:val="en-US"/>
        </w:rPr>
        <w:t>Elderly people who live in</w:t>
      </w:r>
      <w:r>
        <w:rPr>
          <w:rFonts w:ascii="Times New Roman" w:hAnsi="Times New Roman" w:cs="Times New Roman"/>
          <w:sz w:val="24"/>
          <w:szCs w:val="24"/>
          <w:lang w:val="en-US"/>
        </w:rPr>
        <w:t xml:space="preserve"> Poland receive pension benefit</w:t>
      </w:r>
      <w:r w:rsidRPr="008D4B00">
        <w:rPr>
          <w:rFonts w:ascii="Times New Roman" w:hAnsi="Times New Roman" w:cs="Times New Roman"/>
          <w:sz w:val="24"/>
          <w:szCs w:val="24"/>
          <w:lang w:val="en-US"/>
        </w:rPr>
        <w:t xml:space="preserve"> from the Social Insurance Fund, which is managed by the Polish Social Insurance Institution. This benefit is paid under the mandatory part of the pension system.</w:t>
      </w:r>
      <w:r>
        <w:rPr>
          <w:rFonts w:ascii="Times New Roman" w:hAnsi="Times New Roman" w:cs="Times New Roman"/>
          <w:color w:val="00B050"/>
          <w:sz w:val="24"/>
          <w:szCs w:val="24"/>
          <w:lang w:val="en-US"/>
        </w:rPr>
        <w:t xml:space="preserve"> </w:t>
      </w:r>
      <w:r w:rsidR="0049009D" w:rsidRPr="008D4B00">
        <w:rPr>
          <w:rFonts w:ascii="Times New Roman" w:hAnsi="Times New Roman" w:cs="Times New Roman"/>
          <w:sz w:val="24"/>
          <w:szCs w:val="24"/>
          <w:lang w:val="en-US"/>
        </w:rPr>
        <w:t>The amount of</w:t>
      </w:r>
      <w:r w:rsidR="000F0B68">
        <w:rPr>
          <w:rFonts w:ascii="Times New Roman" w:hAnsi="Times New Roman" w:cs="Times New Roman"/>
          <w:sz w:val="24"/>
          <w:szCs w:val="24"/>
          <w:lang w:val="en-US"/>
        </w:rPr>
        <w:t xml:space="preserve"> pension benefit</w:t>
      </w:r>
      <w:r w:rsidR="0049009D" w:rsidRPr="008D4B00">
        <w:rPr>
          <w:rFonts w:ascii="Times New Roman" w:hAnsi="Times New Roman" w:cs="Times New Roman"/>
          <w:sz w:val="24"/>
          <w:szCs w:val="24"/>
          <w:lang w:val="en-US"/>
        </w:rPr>
        <w:t xml:space="preserve"> received from the Social Insurance Fund under the new rules (</w:t>
      </w:r>
      <w:r w:rsidR="00534A84" w:rsidRPr="008D4B00">
        <w:rPr>
          <w:rFonts w:ascii="Times New Roman" w:hAnsi="Times New Roman" w:cs="Times New Roman"/>
          <w:sz w:val="24"/>
          <w:szCs w:val="24"/>
          <w:lang w:val="en-US"/>
        </w:rPr>
        <w:t>the new rules</w:t>
      </w:r>
      <w:r w:rsidR="0049009D" w:rsidRPr="008D4B00">
        <w:rPr>
          <w:rFonts w:ascii="Times New Roman" w:hAnsi="Times New Roman" w:cs="Times New Roman"/>
          <w:sz w:val="24"/>
          <w:szCs w:val="24"/>
          <w:lang w:val="en-US"/>
        </w:rPr>
        <w:t xml:space="preserve"> of pension schemes in Poland was carried out in 1999) is the equivalent of the total amount of pension contributions after indexation collected after 31 December 1998 and the amount of the initial capital after indexation divided by the average life expectancy, expressed in months, for persons in the age equal to the retirement age of the given pension claimant</w:t>
      </w:r>
      <w:r w:rsidR="00534A84" w:rsidRPr="008D4B00">
        <w:rPr>
          <w:rFonts w:ascii="Times New Roman" w:hAnsi="Times New Roman" w:cs="Times New Roman"/>
          <w:sz w:val="24"/>
          <w:szCs w:val="24"/>
          <w:lang w:val="en-US"/>
        </w:rPr>
        <w:t xml:space="preserve"> (</w:t>
      </w:r>
      <w:r w:rsidR="00534A84" w:rsidRPr="008D4B00">
        <w:rPr>
          <w:rFonts w:ascii="Times New Roman" w:hAnsi="Times New Roman" w:cs="Times New Roman"/>
          <w:iCs/>
          <w:sz w:val="24"/>
          <w:szCs w:val="24"/>
          <w:lang w:val="en-US"/>
        </w:rPr>
        <w:t>Social Insurance Institution</w:t>
      </w:r>
      <w:r w:rsidR="00534A84" w:rsidRPr="008D4B00">
        <w:rPr>
          <w:rFonts w:ascii="Times New Roman" w:hAnsi="Times New Roman" w:cs="Times New Roman"/>
          <w:sz w:val="24"/>
          <w:szCs w:val="24"/>
          <w:lang w:val="en-US"/>
        </w:rPr>
        <w:t>, 2014)</w:t>
      </w:r>
      <w:r w:rsidR="0049009D" w:rsidRPr="008D4B00">
        <w:rPr>
          <w:rFonts w:ascii="Times New Roman" w:hAnsi="Times New Roman" w:cs="Times New Roman"/>
          <w:sz w:val="24"/>
          <w:szCs w:val="24"/>
          <w:lang w:val="en-US"/>
        </w:rPr>
        <w:t>.</w:t>
      </w:r>
      <w:r w:rsidR="000F0B68">
        <w:rPr>
          <w:rFonts w:ascii="Times New Roman" w:hAnsi="Times New Roman" w:cs="Times New Roman"/>
          <w:sz w:val="24"/>
          <w:szCs w:val="24"/>
          <w:lang w:val="en-US"/>
        </w:rPr>
        <w:t xml:space="preserve"> </w:t>
      </w:r>
      <w:r w:rsidR="000F0B68" w:rsidRPr="000F0B68">
        <w:rPr>
          <w:rFonts w:ascii="Times New Roman" w:hAnsi="Times New Roman" w:cs="Times New Roman"/>
          <w:sz w:val="24"/>
          <w:szCs w:val="24"/>
          <w:lang w:val="en-US"/>
        </w:rPr>
        <w:t xml:space="preserve">Due to legal regulations, the first pension benefits, according to the new rules, were paid in 2009. </w:t>
      </w:r>
      <w:r w:rsidR="000F0B68" w:rsidRPr="00F656A2">
        <w:rPr>
          <w:rFonts w:ascii="Times New Roman" w:hAnsi="Times New Roman" w:cs="Times New Roman"/>
          <w:sz w:val="24"/>
          <w:szCs w:val="24"/>
          <w:lang w:val="en-GB"/>
        </w:rPr>
        <w:t>The value of retirement benefits can be written as:</w:t>
      </w:r>
      <w:r w:rsidR="007510E3" w:rsidRPr="00F656A2">
        <w:rPr>
          <w:rFonts w:ascii="Times New Roman" w:hAnsi="Times New Roman" w:cs="Times New Roman"/>
          <w:sz w:val="24"/>
          <w:szCs w:val="24"/>
          <w:lang w:val="en-GB"/>
        </w:rPr>
        <w:t xml:space="preserve"> </w:t>
      </w:r>
    </w:p>
    <w:p w:rsidR="0012328C" w:rsidRDefault="00BB5E28" w:rsidP="00301A15">
      <w:pPr>
        <w:spacing w:after="0" w:line="360" w:lineRule="auto"/>
        <w:jc w:val="both"/>
        <w:rPr>
          <w:rFonts w:ascii="Times New Roman" w:hAnsi="Times New Roman" w:cs="Times New Roman"/>
          <w:sz w:val="24"/>
          <w:szCs w:val="24"/>
          <w:lang w:val="en-US"/>
        </w:rPr>
      </w:pPr>
      <w:r w:rsidRPr="0012328C">
        <w:rPr>
          <w:rFonts w:ascii="Times New Roman" w:hAnsi="Times New Roman" w:cs="Times New Roman"/>
          <w:position w:val="-30"/>
          <w:sz w:val="24"/>
          <w:szCs w:val="24"/>
        </w:rPr>
        <w:object w:dxaOrig="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33.95pt" o:ole="">
            <v:imagedata r:id="rId8" o:title=""/>
          </v:shape>
          <o:OLEObject Type="Embed" ProgID="Equation.3" ShapeID="_x0000_i1025" DrawAspect="Content" ObjectID="_1560234399" r:id="rId9"/>
        </w:object>
      </w:r>
    </w:p>
    <w:p w:rsidR="00BB5E28" w:rsidRDefault="00BB5E28" w:rsidP="00301A1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p>
    <w:p w:rsidR="00BB5E28" w:rsidRDefault="00BB5E28" w:rsidP="00301A15">
      <w:pPr>
        <w:spacing w:after="0" w:line="360" w:lineRule="auto"/>
        <w:jc w:val="both"/>
        <w:rPr>
          <w:rFonts w:ascii="Times New Roman" w:hAnsi="Times New Roman" w:cs="Times New Roman"/>
          <w:sz w:val="24"/>
          <w:szCs w:val="24"/>
          <w:lang w:val="en-US"/>
        </w:rPr>
      </w:pPr>
      <w:r w:rsidRPr="00BB5E28">
        <w:rPr>
          <w:rFonts w:ascii="Times New Roman" w:hAnsi="Times New Roman" w:cs="Times New Roman"/>
          <w:i/>
          <w:sz w:val="24"/>
          <w:szCs w:val="24"/>
          <w:lang w:val="en-US"/>
        </w:rPr>
        <w:lastRenderedPageBreak/>
        <w:t>b</w:t>
      </w:r>
      <w:r w:rsidR="000F0B68">
        <w:rPr>
          <w:rFonts w:ascii="Times New Roman" w:hAnsi="Times New Roman" w:cs="Times New Roman"/>
          <w:sz w:val="24"/>
          <w:szCs w:val="24"/>
          <w:lang w:val="en-US"/>
        </w:rPr>
        <w:t xml:space="preserve"> – </w:t>
      </w:r>
      <w:r>
        <w:rPr>
          <w:rFonts w:ascii="Times New Roman" w:hAnsi="Times New Roman" w:cs="Times New Roman"/>
          <w:sz w:val="24"/>
          <w:szCs w:val="24"/>
          <w:lang w:val="en-US"/>
        </w:rPr>
        <w:t>pension</w:t>
      </w:r>
      <w:r w:rsidR="000F0B68">
        <w:rPr>
          <w:rFonts w:ascii="Times New Roman" w:hAnsi="Times New Roman" w:cs="Times New Roman"/>
          <w:sz w:val="24"/>
          <w:szCs w:val="24"/>
          <w:lang w:val="en-US"/>
        </w:rPr>
        <w:t xml:space="preserve"> benefit</w:t>
      </w:r>
    </w:p>
    <w:p w:rsidR="00BB5E28" w:rsidRDefault="00BB5E28" w:rsidP="00301A15">
      <w:pPr>
        <w:spacing w:after="0" w:line="360" w:lineRule="auto"/>
        <w:jc w:val="both"/>
        <w:rPr>
          <w:rFonts w:ascii="Times New Roman" w:hAnsi="Times New Roman" w:cs="Times New Roman"/>
          <w:sz w:val="24"/>
          <w:szCs w:val="24"/>
          <w:lang w:val="en-US"/>
        </w:rPr>
      </w:pPr>
      <w:r w:rsidRPr="00BB5E28">
        <w:rPr>
          <w:rFonts w:ascii="Times New Roman" w:hAnsi="Times New Roman" w:cs="Times New Roman"/>
          <w:i/>
          <w:sz w:val="24"/>
          <w:szCs w:val="24"/>
          <w:lang w:val="en-US"/>
        </w:rPr>
        <w:t>K</w:t>
      </w:r>
      <w:r>
        <w:rPr>
          <w:rFonts w:ascii="Times New Roman" w:hAnsi="Times New Roman" w:cs="Times New Roman"/>
          <w:sz w:val="24"/>
          <w:szCs w:val="24"/>
          <w:lang w:val="en-US"/>
        </w:rPr>
        <w:t xml:space="preserve"> - </w:t>
      </w:r>
      <w:r w:rsidRPr="00BB5E28">
        <w:rPr>
          <w:rFonts w:ascii="Times New Roman" w:hAnsi="Times New Roman" w:cs="Times New Roman"/>
          <w:sz w:val="24"/>
          <w:szCs w:val="24"/>
          <w:lang w:val="en-US"/>
        </w:rPr>
        <w:t>the sum of collected an</w:t>
      </w:r>
      <w:r>
        <w:rPr>
          <w:rFonts w:ascii="Times New Roman" w:hAnsi="Times New Roman" w:cs="Times New Roman"/>
          <w:sz w:val="24"/>
          <w:szCs w:val="24"/>
          <w:lang w:val="en-US"/>
        </w:rPr>
        <w:t xml:space="preserve">d indexed pension contributions </w:t>
      </w:r>
      <w:r w:rsidRPr="00BB5E28">
        <w:rPr>
          <w:rFonts w:ascii="Times New Roman" w:hAnsi="Times New Roman" w:cs="Times New Roman"/>
          <w:sz w:val="24"/>
          <w:szCs w:val="24"/>
          <w:lang w:val="en-US"/>
        </w:rPr>
        <w:t>and the i</w:t>
      </w:r>
      <w:r>
        <w:rPr>
          <w:rFonts w:ascii="Times New Roman" w:hAnsi="Times New Roman" w:cs="Times New Roman"/>
          <w:sz w:val="24"/>
          <w:szCs w:val="24"/>
          <w:lang w:val="en-US"/>
        </w:rPr>
        <w:t>n</w:t>
      </w:r>
      <w:r w:rsidRPr="00BB5E28">
        <w:rPr>
          <w:rFonts w:ascii="Times New Roman" w:hAnsi="Times New Roman" w:cs="Times New Roman"/>
          <w:sz w:val="24"/>
          <w:szCs w:val="24"/>
          <w:lang w:val="en-US"/>
        </w:rPr>
        <w:t>dexed initial capital</w:t>
      </w:r>
    </w:p>
    <w:p w:rsidR="00BB5E28" w:rsidRDefault="00BB5E28" w:rsidP="00301A15">
      <w:pPr>
        <w:spacing w:after="0" w:line="360" w:lineRule="auto"/>
        <w:jc w:val="both"/>
        <w:rPr>
          <w:rFonts w:ascii="Times New Roman" w:hAnsi="Times New Roman" w:cs="Times New Roman"/>
          <w:sz w:val="24"/>
          <w:szCs w:val="24"/>
          <w:lang w:val="en-US"/>
        </w:rPr>
      </w:pPr>
      <w:r w:rsidRPr="00BB5E28">
        <w:rPr>
          <w:rFonts w:ascii="Times New Roman" w:hAnsi="Times New Roman" w:cs="Times New Roman"/>
          <w:position w:val="-12"/>
          <w:sz w:val="24"/>
          <w:szCs w:val="24"/>
        </w:rPr>
        <w:object w:dxaOrig="260" w:dyaOrig="360">
          <v:shape id="_x0000_i1026" type="#_x0000_t75" style="width:12.9pt;height:18.35pt" o:ole="">
            <v:imagedata r:id="rId10" o:title=""/>
          </v:shape>
          <o:OLEObject Type="Embed" ProgID="Equation.3" ShapeID="_x0000_i1026" DrawAspect="Content" ObjectID="_1560234400" r:id="rId11"/>
        </w:object>
      </w:r>
      <w:r w:rsidRPr="00BB5E28">
        <w:rPr>
          <w:rFonts w:ascii="Times New Roman" w:hAnsi="Times New Roman" w:cs="Times New Roman"/>
          <w:sz w:val="24"/>
          <w:szCs w:val="24"/>
          <w:lang w:val="en-US"/>
        </w:rPr>
        <w:t>- average life expectancy for persons in the age equal to the retirement age, expressed in months</w:t>
      </w:r>
      <w:r w:rsidR="00E31226">
        <w:rPr>
          <w:rFonts w:ascii="Times New Roman" w:hAnsi="Times New Roman" w:cs="Times New Roman"/>
          <w:sz w:val="24"/>
          <w:szCs w:val="24"/>
          <w:lang w:val="en-US"/>
        </w:rPr>
        <w:t>.</w:t>
      </w:r>
    </w:p>
    <w:p w:rsidR="00E31226" w:rsidRDefault="00E31226" w:rsidP="00301A15">
      <w:pPr>
        <w:spacing w:after="0" w:line="360" w:lineRule="auto"/>
        <w:jc w:val="both"/>
        <w:rPr>
          <w:rFonts w:ascii="Times New Roman" w:hAnsi="Times New Roman" w:cs="Times New Roman"/>
          <w:sz w:val="24"/>
          <w:szCs w:val="24"/>
          <w:lang w:val="en-US"/>
        </w:rPr>
      </w:pPr>
      <w:r w:rsidRPr="00E31226">
        <w:rPr>
          <w:rFonts w:ascii="Times New Roman" w:hAnsi="Times New Roman" w:cs="Times New Roman"/>
          <w:sz w:val="24"/>
          <w:szCs w:val="24"/>
          <w:lang w:val="en-US"/>
        </w:rPr>
        <w:t>In 2009 the value of average pension benefit paid by the Soci</w:t>
      </w:r>
      <w:r>
        <w:rPr>
          <w:rFonts w:ascii="Times New Roman" w:hAnsi="Times New Roman" w:cs="Times New Roman"/>
          <w:sz w:val="24"/>
          <w:szCs w:val="24"/>
          <w:lang w:val="en-US"/>
        </w:rPr>
        <w:t xml:space="preserve">al Insurance Fund was </w:t>
      </w:r>
      <w:r w:rsidR="008B0F93">
        <w:rPr>
          <w:rFonts w:ascii="Times New Roman" w:hAnsi="Times New Roman" w:cs="Times New Roman"/>
          <w:sz w:val="24"/>
          <w:szCs w:val="24"/>
          <w:lang w:val="en-US"/>
        </w:rPr>
        <w:t>1602.34 zloty</w:t>
      </w:r>
      <w:r w:rsidR="000D00CA">
        <w:rPr>
          <w:rFonts w:ascii="Times New Roman" w:hAnsi="Times New Roman" w:cs="Times New Roman"/>
          <w:sz w:val="24"/>
          <w:szCs w:val="24"/>
          <w:lang w:val="en-US"/>
        </w:rPr>
        <w:t xml:space="preserve">. </w:t>
      </w:r>
      <w:r w:rsidR="000C7D3B" w:rsidRPr="000C7D3B">
        <w:rPr>
          <w:rFonts w:ascii="Times New Roman" w:hAnsi="Times New Roman" w:cs="Times New Roman"/>
          <w:sz w:val="24"/>
          <w:szCs w:val="24"/>
          <w:lang w:val="en-US"/>
        </w:rPr>
        <w:t>In the same year, the average life expectancy for person aged 60 was 247.3 months</w:t>
      </w:r>
      <w:r w:rsidR="000C7D3B">
        <w:rPr>
          <w:rStyle w:val="FootnoteReference"/>
          <w:rFonts w:ascii="Times New Roman" w:hAnsi="Times New Roman" w:cs="Times New Roman"/>
          <w:sz w:val="24"/>
          <w:szCs w:val="24"/>
          <w:lang w:val="en-US"/>
        </w:rPr>
        <w:footnoteReference w:id="1"/>
      </w:r>
      <w:r w:rsidR="000C7D3B" w:rsidRPr="000C7D3B">
        <w:rPr>
          <w:rFonts w:ascii="Times New Roman" w:hAnsi="Times New Roman" w:cs="Times New Roman"/>
          <w:sz w:val="24"/>
          <w:szCs w:val="24"/>
          <w:lang w:val="en-US"/>
        </w:rPr>
        <w:t xml:space="preserve"> (in 2009 the  retirement age for woman was 60 years).</w:t>
      </w:r>
      <w:r w:rsidR="008B0F93">
        <w:rPr>
          <w:rFonts w:ascii="Times New Roman" w:hAnsi="Times New Roman" w:cs="Times New Roman"/>
          <w:sz w:val="24"/>
          <w:szCs w:val="24"/>
          <w:lang w:val="en-US"/>
        </w:rPr>
        <w:t xml:space="preserve"> </w:t>
      </w:r>
      <w:r w:rsidR="008B0F93" w:rsidRPr="008B0F93">
        <w:rPr>
          <w:rFonts w:ascii="Times New Roman" w:hAnsi="Times New Roman" w:cs="Times New Roman"/>
          <w:sz w:val="24"/>
          <w:szCs w:val="24"/>
          <w:lang w:val="en-US"/>
        </w:rPr>
        <w:t>Based on the above data, the amount of capital K was calculated. The amount of capital K equal 396 258,68 zloty. This amount of capital K will b</w:t>
      </w:r>
      <w:r w:rsidR="008B0F93">
        <w:rPr>
          <w:rFonts w:ascii="Times New Roman" w:hAnsi="Times New Roman" w:cs="Times New Roman"/>
          <w:sz w:val="24"/>
          <w:szCs w:val="24"/>
          <w:lang w:val="en-US"/>
        </w:rPr>
        <w:t>e the basis for further calcu</w:t>
      </w:r>
      <w:r w:rsidR="008B0F93" w:rsidRPr="008B0F93">
        <w:rPr>
          <w:rFonts w:ascii="Times New Roman" w:hAnsi="Times New Roman" w:cs="Times New Roman"/>
          <w:sz w:val="24"/>
          <w:szCs w:val="24"/>
          <w:lang w:val="en-US"/>
        </w:rPr>
        <w:t>lations</w:t>
      </w:r>
      <w:r w:rsidR="008B0F93">
        <w:rPr>
          <w:rFonts w:ascii="Times New Roman" w:hAnsi="Times New Roman" w:cs="Times New Roman"/>
          <w:sz w:val="24"/>
          <w:szCs w:val="24"/>
          <w:lang w:val="en-US"/>
        </w:rPr>
        <w:t xml:space="preserve">. </w:t>
      </w:r>
      <w:r w:rsidR="008B0F93" w:rsidRPr="008B0F93">
        <w:rPr>
          <w:rFonts w:ascii="Times New Roman" w:hAnsi="Times New Roman" w:cs="Times New Roman"/>
          <w:sz w:val="24"/>
          <w:szCs w:val="24"/>
          <w:lang w:val="en-US"/>
        </w:rPr>
        <w:t>Further calculations were made only for the first pillar of the pension system, the capital collected in the second pillar was not taken into account here.</w:t>
      </w:r>
      <w:r w:rsidR="000D14C2">
        <w:rPr>
          <w:rFonts w:ascii="Times New Roman" w:hAnsi="Times New Roman" w:cs="Times New Roman"/>
          <w:sz w:val="24"/>
          <w:szCs w:val="24"/>
          <w:lang w:val="en-US"/>
        </w:rPr>
        <w:t xml:space="preserve"> </w:t>
      </w:r>
      <w:r w:rsidR="000D14C2" w:rsidRPr="000D14C2">
        <w:rPr>
          <w:rFonts w:ascii="Times New Roman" w:hAnsi="Times New Roman" w:cs="Times New Roman"/>
          <w:sz w:val="24"/>
          <w:szCs w:val="24"/>
          <w:lang w:val="en-US"/>
        </w:rPr>
        <w:t>As it was mentioned above in 2009 the Polish Social Insurance Institution started to pay pension benefits from both the first and  the second pillars of pension scheme, but the amount of retirement benefits from the second pillar was very low (it was approximately 3% of value of pension benefit</w:t>
      </w:r>
      <w:r w:rsidR="00545BF7">
        <w:rPr>
          <w:rStyle w:val="FootnoteReference"/>
          <w:rFonts w:ascii="Times New Roman" w:hAnsi="Times New Roman" w:cs="Times New Roman"/>
          <w:sz w:val="24"/>
          <w:szCs w:val="24"/>
          <w:lang w:val="en-US"/>
        </w:rPr>
        <w:footnoteReference w:id="2"/>
      </w:r>
      <w:r w:rsidR="000D14C2" w:rsidRPr="000D14C2">
        <w:rPr>
          <w:rFonts w:ascii="Times New Roman" w:hAnsi="Times New Roman" w:cs="Times New Roman"/>
          <w:sz w:val="24"/>
          <w:szCs w:val="24"/>
          <w:lang w:val="en-US"/>
        </w:rPr>
        <w:t>)</w:t>
      </w:r>
      <w:r w:rsidR="00545BF7">
        <w:rPr>
          <w:rFonts w:ascii="Times New Roman" w:hAnsi="Times New Roman" w:cs="Times New Roman"/>
          <w:sz w:val="24"/>
          <w:szCs w:val="24"/>
          <w:lang w:val="en-US"/>
        </w:rPr>
        <w:t>.</w:t>
      </w:r>
      <w:r w:rsidR="00E679BF">
        <w:rPr>
          <w:rFonts w:ascii="Times New Roman" w:hAnsi="Times New Roman" w:cs="Times New Roman"/>
          <w:sz w:val="24"/>
          <w:szCs w:val="24"/>
          <w:lang w:val="en-US"/>
        </w:rPr>
        <w:t xml:space="preserve"> </w:t>
      </w:r>
      <w:r w:rsidR="00E679BF" w:rsidRPr="00E679BF">
        <w:rPr>
          <w:rFonts w:ascii="Times New Roman" w:hAnsi="Times New Roman" w:cs="Times New Roman"/>
          <w:sz w:val="24"/>
          <w:szCs w:val="24"/>
          <w:lang w:val="en-US"/>
        </w:rPr>
        <w:t>The value of retir</w:t>
      </w:r>
      <w:r w:rsidR="00E679BF">
        <w:rPr>
          <w:rFonts w:ascii="Times New Roman" w:hAnsi="Times New Roman" w:cs="Times New Roman"/>
          <w:sz w:val="24"/>
          <w:szCs w:val="24"/>
          <w:lang w:val="en-US"/>
        </w:rPr>
        <w:t>ement benefits in 2009-2015 are</w:t>
      </w:r>
      <w:r w:rsidR="00E679BF" w:rsidRPr="00E679BF">
        <w:rPr>
          <w:rFonts w:ascii="Times New Roman" w:hAnsi="Times New Roman" w:cs="Times New Roman"/>
          <w:sz w:val="24"/>
          <w:szCs w:val="24"/>
          <w:lang w:val="en-US"/>
        </w:rPr>
        <w:t xml:space="preserve"> presented in Table 1. It was assumed that the amount of capital K was the same for each year</w:t>
      </w:r>
      <w:r w:rsidR="00E679BF">
        <w:rPr>
          <w:rFonts w:ascii="Times New Roman" w:hAnsi="Times New Roman" w:cs="Times New Roman"/>
          <w:sz w:val="24"/>
          <w:szCs w:val="24"/>
          <w:lang w:val="en-US"/>
        </w:rPr>
        <w:t xml:space="preserve">. </w:t>
      </w:r>
      <w:r w:rsidR="00E679BF" w:rsidRPr="00E679BF">
        <w:rPr>
          <w:rFonts w:ascii="Times New Roman" w:hAnsi="Times New Roman" w:cs="Times New Roman"/>
          <w:sz w:val="24"/>
          <w:szCs w:val="24"/>
          <w:lang w:val="en-US"/>
        </w:rPr>
        <w:t>The average monthly gross wages in polish market and the relation of the re</w:t>
      </w:r>
      <w:r w:rsidR="001070CA">
        <w:rPr>
          <w:rFonts w:ascii="Times New Roman" w:hAnsi="Times New Roman" w:cs="Times New Roman"/>
          <w:sz w:val="24"/>
          <w:szCs w:val="24"/>
          <w:lang w:val="en-US"/>
        </w:rPr>
        <w:t>tirement benefits to the</w:t>
      </w:r>
      <w:r w:rsidR="00E679BF" w:rsidRPr="00E679BF">
        <w:rPr>
          <w:rFonts w:ascii="Times New Roman" w:hAnsi="Times New Roman" w:cs="Times New Roman"/>
          <w:sz w:val="24"/>
          <w:szCs w:val="24"/>
          <w:lang w:val="en-US"/>
        </w:rPr>
        <w:t xml:space="preserve"> monthly </w:t>
      </w:r>
      <w:r w:rsidR="001070CA">
        <w:rPr>
          <w:rFonts w:ascii="Times New Roman" w:hAnsi="Times New Roman" w:cs="Times New Roman"/>
          <w:sz w:val="24"/>
          <w:szCs w:val="24"/>
          <w:lang w:val="en-US"/>
        </w:rPr>
        <w:t xml:space="preserve">average </w:t>
      </w:r>
      <w:r w:rsidR="00E679BF" w:rsidRPr="00E679BF">
        <w:rPr>
          <w:rFonts w:ascii="Times New Roman" w:hAnsi="Times New Roman" w:cs="Times New Roman"/>
          <w:sz w:val="24"/>
          <w:szCs w:val="24"/>
          <w:lang w:val="en-US"/>
        </w:rPr>
        <w:t xml:space="preserve">gross wages </w:t>
      </w:r>
      <w:r w:rsidR="001070CA" w:rsidRPr="001070CA">
        <w:rPr>
          <w:rFonts w:ascii="Times New Roman" w:hAnsi="Times New Roman" w:cs="Times New Roman"/>
          <w:sz w:val="24"/>
          <w:szCs w:val="24"/>
          <w:lang w:val="en-US"/>
        </w:rPr>
        <w:t>and salaries in the national econom</w:t>
      </w:r>
      <w:r w:rsidR="001070CA">
        <w:rPr>
          <w:rFonts w:ascii="Times New Roman" w:hAnsi="Times New Roman" w:cs="Times New Roman"/>
          <w:sz w:val="24"/>
          <w:szCs w:val="24"/>
          <w:lang w:val="en-US"/>
        </w:rPr>
        <w:t xml:space="preserve">y </w:t>
      </w:r>
      <w:r w:rsidR="00E679BF" w:rsidRPr="00E679BF">
        <w:rPr>
          <w:rFonts w:ascii="Times New Roman" w:hAnsi="Times New Roman" w:cs="Times New Roman"/>
          <w:sz w:val="24"/>
          <w:szCs w:val="24"/>
          <w:lang w:val="en-US"/>
        </w:rPr>
        <w:t>are presented in the same table.</w:t>
      </w:r>
    </w:p>
    <w:p w:rsidR="009837B7" w:rsidRDefault="009837B7" w:rsidP="00301A15">
      <w:pPr>
        <w:spacing w:after="0" w:line="360" w:lineRule="auto"/>
        <w:jc w:val="both"/>
        <w:rPr>
          <w:rFonts w:ascii="Times New Roman" w:hAnsi="Times New Roman" w:cs="Times New Roman"/>
          <w:sz w:val="24"/>
          <w:szCs w:val="24"/>
          <w:lang w:val="en-US"/>
        </w:rPr>
      </w:pPr>
    </w:p>
    <w:p w:rsidR="00301A15" w:rsidRPr="00635A38" w:rsidRDefault="00301A15" w:rsidP="00635A38">
      <w:pPr>
        <w:spacing w:after="0" w:line="240" w:lineRule="auto"/>
        <w:jc w:val="both"/>
        <w:rPr>
          <w:rFonts w:ascii="Times New Roman" w:hAnsi="Times New Roman" w:cs="Times New Roman"/>
          <w:sz w:val="24"/>
          <w:szCs w:val="24"/>
          <w:lang w:val="en-US"/>
        </w:rPr>
      </w:pPr>
      <w:r w:rsidRPr="00635A38">
        <w:rPr>
          <w:rFonts w:ascii="Times New Roman" w:hAnsi="Times New Roman" w:cs="Times New Roman"/>
          <w:sz w:val="24"/>
          <w:szCs w:val="24"/>
          <w:lang w:val="en-US"/>
        </w:rPr>
        <w:t>Table 1.</w:t>
      </w:r>
      <w:r w:rsidR="00635A38" w:rsidRPr="00635A38">
        <w:rPr>
          <w:rFonts w:ascii="Times New Roman" w:hAnsi="Times New Roman" w:cs="Times New Roman"/>
          <w:sz w:val="24"/>
          <w:szCs w:val="24"/>
          <w:lang w:val="en-US"/>
        </w:rPr>
        <w:t xml:space="preserve"> </w:t>
      </w:r>
      <w:r w:rsidR="00635A38" w:rsidRPr="00635A38">
        <w:rPr>
          <w:rFonts w:ascii="Times New Roman" w:hAnsi="Times New Roman" w:cs="Times New Roman"/>
          <w:sz w:val="24"/>
          <w:szCs w:val="24"/>
          <w:lang w:val="en"/>
        </w:rPr>
        <w:t>Calculation results for the first method</w:t>
      </w:r>
      <w:r w:rsidR="00334616">
        <w:rPr>
          <w:rFonts w:ascii="Times New Roman" w:hAnsi="Times New Roman" w:cs="Times New Roman"/>
          <w:sz w:val="24"/>
          <w:szCs w:val="24"/>
          <w:lang w:val="en"/>
        </w:rPr>
        <w:t xml:space="preserve"> (using </w:t>
      </w:r>
      <w:r w:rsidR="00334616" w:rsidRPr="00334616">
        <w:rPr>
          <w:rFonts w:ascii="Times New Roman" w:hAnsi="Times New Roman" w:cs="Times New Roman"/>
          <w:sz w:val="24"/>
          <w:szCs w:val="24"/>
          <w:lang w:val="en-US"/>
        </w:rPr>
        <w:t>the value of average pension benefit</w:t>
      </w:r>
      <w:r w:rsidR="00334616">
        <w:rPr>
          <w:rFonts w:ascii="Times New Roman" w:hAnsi="Times New Roman" w:cs="Times New Roman"/>
          <w:sz w:val="24"/>
          <w:szCs w:val="24"/>
          <w:lang w:val="en-US"/>
        </w:rPr>
        <w:t>)</w:t>
      </w:r>
    </w:p>
    <w:tbl>
      <w:tblPr>
        <w:tblStyle w:val="TableGrid"/>
        <w:tblW w:w="0" w:type="auto"/>
        <w:tblLook w:val="0420" w:firstRow="1" w:lastRow="0" w:firstColumn="0" w:lastColumn="0" w:noHBand="0" w:noVBand="1"/>
      </w:tblPr>
      <w:tblGrid>
        <w:gridCol w:w="696"/>
        <w:gridCol w:w="1680"/>
        <w:gridCol w:w="2127"/>
        <w:gridCol w:w="1984"/>
        <w:gridCol w:w="2693"/>
      </w:tblGrid>
      <w:tr w:rsidR="009837B7" w:rsidRPr="009837B7" w:rsidTr="00452911">
        <w:tc>
          <w:tcPr>
            <w:tcW w:w="696" w:type="dxa"/>
          </w:tcPr>
          <w:p w:rsidR="0088296B" w:rsidRPr="00635A38" w:rsidRDefault="00B141A9" w:rsidP="00BB5E28">
            <w:pPr>
              <w:jc w:val="both"/>
              <w:rPr>
                <w:rFonts w:ascii="Times New Roman" w:hAnsi="Times New Roman" w:cs="Times New Roman"/>
                <w:color w:val="00B050"/>
                <w:sz w:val="24"/>
                <w:szCs w:val="24"/>
                <w:lang w:val="en-US"/>
              </w:rPr>
            </w:pPr>
            <w:r w:rsidRPr="00B141A9">
              <w:rPr>
                <w:rFonts w:ascii="Times New Roman" w:hAnsi="Times New Roman" w:cs="Times New Roman"/>
                <w:sz w:val="24"/>
                <w:szCs w:val="24"/>
                <w:lang w:val="en-US"/>
              </w:rPr>
              <w:t>year</w:t>
            </w:r>
          </w:p>
        </w:tc>
        <w:tc>
          <w:tcPr>
            <w:tcW w:w="1680" w:type="dxa"/>
          </w:tcPr>
          <w:p w:rsidR="0088296B" w:rsidRPr="009837B7" w:rsidRDefault="009837B7" w:rsidP="00BB5E28">
            <w:pPr>
              <w:jc w:val="both"/>
              <w:rPr>
                <w:rFonts w:ascii="Times New Roman" w:hAnsi="Times New Roman" w:cs="Times New Roman"/>
                <w:sz w:val="24"/>
                <w:szCs w:val="24"/>
                <w:lang w:val="en-US"/>
              </w:rPr>
            </w:pPr>
            <w:r w:rsidRPr="009837B7">
              <w:rPr>
                <w:rFonts w:ascii="Times New Roman" w:hAnsi="Times New Roman" w:cs="Times New Roman"/>
                <w:sz w:val="24"/>
                <w:szCs w:val="24"/>
                <w:lang w:val="en-US"/>
              </w:rPr>
              <w:t>the average life expectancy for person aged 60 (in months)</w:t>
            </w:r>
          </w:p>
        </w:tc>
        <w:tc>
          <w:tcPr>
            <w:tcW w:w="2127" w:type="dxa"/>
          </w:tcPr>
          <w:p w:rsidR="0088296B" w:rsidRPr="009837B7" w:rsidRDefault="009837B7" w:rsidP="003D3B4B">
            <w:pPr>
              <w:jc w:val="both"/>
              <w:rPr>
                <w:rFonts w:ascii="Times New Roman" w:hAnsi="Times New Roman" w:cs="Times New Roman"/>
                <w:sz w:val="24"/>
                <w:szCs w:val="24"/>
                <w:lang w:val="en-US"/>
              </w:rPr>
            </w:pPr>
            <w:r w:rsidRPr="009837B7">
              <w:rPr>
                <w:rFonts w:ascii="Times New Roman" w:hAnsi="Times New Roman" w:cs="Times New Roman"/>
                <w:sz w:val="24"/>
                <w:szCs w:val="24"/>
                <w:lang w:val="en-US"/>
              </w:rPr>
              <w:t>The amount of pension benefit from the first pillar of pension scheme</w:t>
            </w:r>
            <w:r w:rsidR="00A67D75">
              <w:rPr>
                <w:rFonts w:ascii="Times New Roman" w:hAnsi="Times New Roman" w:cs="Times New Roman"/>
                <w:sz w:val="24"/>
                <w:szCs w:val="24"/>
                <w:lang w:val="en-US"/>
              </w:rPr>
              <w:t>,</w:t>
            </w:r>
            <w:r w:rsidR="00A67D75" w:rsidRPr="00A67D75">
              <w:rPr>
                <w:rFonts w:ascii="Times New Roman" w:eastAsia="Calibri" w:hAnsi="Times New Roman" w:cs="Times New Roman"/>
                <w:sz w:val="24"/>
                <w:szCs w:val="24"/>
                <w:lang w:val="en-US"/>
              </w:rPr>
              <w:t xml:space="preserve"> </w:t>
            </w:r>
            <w:r w:rsidR="00A67D75" w:rsidRPr="00A67D75">
              <w:rPr>
                <w:rFonts w:ascii="Times New Roman" w:hAnsi="Times New Roman" w:cs="Times New Roman"/>
                <w:sz w:val="24"/>
                <w:szCs w:val="24"/>
                <w:lang w:val="en-US"/>
              </w:rPr>
              <w:t>in PLN</w:t>
            </w:r>
            <w:r w:rsidR="00A67D75">
              <w:rPr>
                <w:rFonts w:ascii="Times New Roman" w:hAnsi="Times New Roman" w:cs="Times New Roman"/>
                <w:sz w:val="24"/>
                <w:szCs w:val="24"/>
                <w:lang w:val="en-US"/>
              </w:rPr>
              <w:t xml:space="preserve"> </w:t>
            </w:r>
          </w:p>
        </w:tc>
        <w:tc>
          <w:tcPr>
            <w:tcW w:w="1984" w:type="dxa"/>
          </w:tcPr>
          <w:p w:rsidR="0088296B" w:rsidRPr="009837B7" w:rsidRDefault="00452911" w:rsidP="00BB5E28">
            <w:pPr>
              <w:jc w:val="both"/>
              <w:rPr>
                <w:rFonts w:ascii="Times New Roman" w:hAnsi="Times New Roman" w:cs="Times New Roman"/>
                <w:sz w:val="24"/>
                <w:szCs w:val="24"/>
                <w:lang w:val="en-US"/>
              </w:rPr>
            </w:pPr>
            <w:r w:rsidRPr="00452911">
              <w:rPr>
                <w:rFonts w:ascii="Times New Roman" w:hAnsi="Times New Roman" w:cs="Times New Roman"/>
                <w:sz w:val="24"/>
                <w:szCs w:val="24"/>
                <w:lang w:val="en-US"/>
              </w:rPr>
              <w:t>the monthly average gross wages and salaries in the national economy</w:t>
            </w:r>
            <w:r w:rsidR="00A67D75">
              <w:rPr>
                <w:rFonts w:ascii="Times New Roman" w:hAnsi="Times New Roman" w:cs="Times New Roman"/>
                <w:sz w:val="24"/>
                <w:szCs w:val="24"/>
                <w:lang w:val="en-US"/>
              </w:rPr>
              <w:t xml:space="preserve">, </w:t>
            </w:r>
            <w:r w:rsidR="00A67D75" w:rsidRPr="00A67D75">
              <w:rPr>
                <w:rFonts w:ascii="Times New Roman" w:hAnsi="Times New Roman" w:cs="Times New Roman"/>
                <w:sz w:val="24"/>
                <w:szCs w:val="24"/>
                <w:lang w:val="en-US"/>
              </w:rPr>
              <w:t>in PLN</w:t>
            </w:r>
          </w:p>
        </w:tc>
        <w:tc>
          <w:tcPr>
            <w:tcW w:w="2693" w:type="dxa"/>
          </w:tcPr>
          <w:p w:rsidR="0088296B" w:rsidRPr="009837B7" w:rsidRDefault="009837B7" w:rsidP="001070CA">
            <w:pPr>
              <w:jc w:val="both"/>
              <w:rPr>
                <w:rFonts w:ascii="Times New Roman" w:hAnsi="Times New Roman" w:cs="Times New Roman"/>
                <w:sz w:val="24"/>
                <w:szCs w:val="24"/>
                <w:lang w:val="en-US"/>
              </w:rPr>
            </w:pPr>
            <w:r w:rsidRPr="009837B7">
              <w:rPr>
                <w:rFonts w:ascii="Times New Roman" w:hAnsi="Times New Roman" w:cs="Times New Roman"/>
                <w:sz w:val="24"/>
                <w:szCs w:val="24"/>
                <w:lang w:val="en-US"/>
              </w:rPr>
              <w:t xml:space="preserve">the relation of the retirement benefit to the monthly </w:t>
            </w:r>
            <w:r w:rsidR="001070CA" w:rsidRPr="001070CA">
              <w:rPr>
                <w:rFonts w:ascii="Times New Roman" w:hAnsi="Times New Roman" w:cs="Times New Roman"/>
                <w:sz w:val="24"/>
                <w:szCs w:val="24"/>
                <w:lang w:val="en-US"/>
              </w:rPr>
              <w:t>average gross wages and salaries in the national economy</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2009</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247</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1602</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34</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3 315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38</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4833</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2010</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247</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5</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1601</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05</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3 435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00</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4661</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2011</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251</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5</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1575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58</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3 625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21</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4346</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2012</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254</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8</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1555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18</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3 744</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38</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4153</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2013</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255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2</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1552</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74</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3 877</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43</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4005</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2014</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256</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1545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47</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4 003</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99</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3860</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2015</w:t>
            </w:r>
          </w:p>
        </w:tc>
        <w:tc>
          <w:tcPr>
            <w:tcW w:w="1680" w:type="dxa"/>
            <w:vAlign w:val="bottom"/>
          </w:tcPr>
          <w:p w:rsidR="00B6585A" w:rsidRPr="00301A15" w:rsidRDefault="00B6585A">
            <w:pPr>
              <w:jc w:val="right"/>
              <w:rPr>
                <w:rFonts w:ascii="Times New Roman" w:hAnsi="Times New Roman" w:cs="Times New Roman"/>
                <w:color w:val="222222"/>
                <w:sz w:val="24"/>
                <w:szCs w:val="24"/>
              </w:rPr>
            </w:pPr>
            <w:r w:rsidRPr="00301A15">
              <w:rPr>
                <w:rFonts w:ascii="Times New Roman" w:hAnsi="Times New Roman" w:cs="Times New Roman"/>
                <w:color w:val="222222"/>
                <w:sz w:val="24"/>
                <w:szCs w:val="24"/>
              </w:rPr>
              <w:t>261</w:t>
            </w:r>
            <w:r w:rsidR="00E31226">
              <w:rPr>
                <w:rFonts w:ascii="Times New Roman" w:hAnsi="Times New Roman" w:cs="Times New Roman"/>
                <w:color w:val="222222"/>
                <w:sz w:val="24"/>
                <w:szCs w:val="24"/>
              </w:rPr>
              <w:t>.</w:t>
            </w:r>
            <w:r w:rsidRPr="00301A15">
              <w:rPr>
                <w:rFonts w:ascii="Times New Roman" w:hAnsi="Times New Roman" w:cs="Times New Roman"/>
                <w:color w:val="222222"/>
                <w:sz w:val="24"/>
                <w:szCs w:val="24"/>
              </w:rPr>
              <w:t>4</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1515</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91</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4 150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88</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3652</w:t>
            </w:r>
          </w:p>
        </w:tc>
      </w:tr>
      <w:tr w:rsidR="00B6585A" w:rsidTr="00452911">
        <w:tc>
          <w:tcPr>
            <w:tcW w:w="696" w:type="dxa"/>
          </w:tcPr>
          <w:p w:rsidR="00B6585A" w:rsidRPr="00301A15" w:rsidRDefault="00B6585A" w:rsidP="00BB5E28">
            <w:pPr>
              <w:jc w:val="both"/>
              <w:rPr>
                <w:rFonts w:ascii="Times New Roman" w:hAnsi="Times New Roman" w:cs="Times New Roman"/>
                <w:sz w:val="24"/>
                <w:szCs w:val="24"/>
              </w:rPr>
            </w:pPr>
            <w:r w:rsidRPr="00301A15">
              <w:rPr>
                <w:rFonts w:ascii="Times New Roman" w:hAnsi="Times New Roman" w:cs="Times New Roman"/>
                <w:sz w:val="24"/>
                <w:szCs w:val="24"/>
              </w:rPr>
              <w:t>2016</w:t>
            </w:r>
          </w:p>
        </w:tc>
        <w:tc>
          <w:tcPr>
            <w:tcW w:w="1680"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259</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6</w:t>
            </w:r>
          </w:p>
        </w:tc>
        <w:tc>
          <w:tcPr>
            <w:tcW w:w="2127"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1526</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42</w:t>
            </w:r>
          </w:p>
        </w:tc>
        <w:tc>
          <w:tcPr>
            <w:tcW w:w="1984"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4 118</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63</w:t>
            </w:r>
          </w:p>
        </w:tc>
        <w:tc>
          <w:tcPr>
            <w:tcW w:w="2693" w:type="dxa"/>
            <w:vAlign w:val="bottom"/>
          </w:tcPr>
          <w:p w:rsidR="00B6585A" w:rsidRPr="00301A15" w:rsidRDefault="00B6585A">
            <w:pPr>
              <w:jc w:val="right"/>
              <w:rPr>
                <w:rFonts w:ascii="Times New Roman" w:hAnsi="Times New Roman" w:cs="Times New Roman"/>
                <w:color w:val="000000"/>
                <w:sz w:val="24"/>
                <w:szCs w:val="24"/>
              </w:rPr>
            </w:pPr>
            <w:r w:rsidRPr="00301A15">
              <w:rPr>
                <w:rFonts w:ascii="Times New Roman" w:hAnsi="Times New Roman" w:cs="Times New Roman"/>
                <w:color w:val="000000"/>
                <w:sz w:val="24"/>
                <w:szCs w:val="24"/>
              </w:rPr>
              <w:t>0</w:t>
            </w:r>
            <w:r w:rsidR="00E31226">
              <w:rPr>
                <w:rFonts w:ascii="Times New Roman" w:hAnsi="Times New Roman" w:cs="Times New Roman"/>
                <w:color w:val="000000"/>
                <w:sz w:val="24"/>
                <w:szCs w:val="24"/>
              </w:rPr>
              <w:t>.</w:t>
            </w:r>
            <w:r w:rsidRPr="00301A15">
              <w:rPr>
                <w:rFonts w:ascii="Times New Roman" w:hAnsi="Times New Roman" w:cs="Times New Roman"/>
                <w:color w:val="000000"/>
                <w:sz w:val="24"/>
                <w:szCs w:val="24"/>
              </w:rPr>
              <w:t>3706</w:t>
            </w:r>
          </w:p>
        </w:tc>
      </w:tr>
    </w:tbl>
    <w:p w:rsidR="0071393E" w:rsidRPr="00E31226" w:rsidRDefault="005B7F6E" w:rsidP="00BB5E28">
      <w:pPr>
        <w:jc w:val="both"/>
        <w:rPr>
          <w:rFonts w:ascii="Times New Roman" w:hAnsi="Times New Roman" w:cs="Times New Roman"/>
          <w:sz w:val="24"/>
          <w:szCs w:val="24"/>
          <w:lang w:val="en-US"/>
        </w:rPr>
      </w:pPr>
      <w:r>
        <w:rPr>
          <w:rFonts w:ascii="Times New Roman" w:hAnsi="Times New Roman" w:cs="Times New Roman"/>
          <w:iCs/>
          <w:sz w:val="24"/>
          <w:szCs w:val="24"/>
          <w:lang w:val="en-US"/>
        </w:rPr>
        <w:t>Source: own</w:t>
      </w:r>
      <w:r w:rsidR="00E31226" w:rsidRPr="00E31226">
        <w:rPr>
          <w:rFonts w:ascii="Times New Roman" w:hAnsi="Times New Roman" w:cs="Times New Roman"/>
          <w:iCs/>
          <w:sz w:val="24"/>
          <w:szCs w:val="24"/>
          <w:lang w:val="en-US"/>
        </w:rPr>
        <w:t xml:space="preserve"> calculations based on data from C</w:t>
      </w:r>
      <w:r w:rsidR="00475800">
        <w:rPr>
          <w:rFonts w:ascii="Times New Roman" w:hAnsi="Times New Roman" w:cs="Times New Roman"/>
          <w:iCs/>
          <w:sz w:val="24"/>
          <w:szCs w:val="24"/>
          <w:lang w:val="en-US"/>
        </w:rPr>
        <w:t>entral Statistical Office</w:t>
      </w:r>
    </w:p>
    <w:p w:rsidR="00AA326B" w:rsidRDefault="00AA326B" w:rsidP="00BB5E28">
      <w:pPr>
        <w:jc w:val="both"/>
        <w:rPr>
          <w:rFonts w:ascii="Times New Roman" w:hAnsi="Times New Roman" w:cs="Times New Roman"/>
          <w:sz w:val="24"/>
          <w:szCs w:val="24"/>
          <w:lang w:val="en-US"/>
        </w:rPr>
      </w:pPr>
      <w:r w:rsidRPr="009763EB">
        <w:rPr>
          <w:rFonts w:ascii="Times New Roman" w:hAnsi="Times New Roman" w:cs="Times New Roman"/>
          <w:sz w:val="24"/>
          <w:szCs w:val="24"/>
          <w:lang w:val="en-US"/>
        </w:rPr>
        <w:lastRenderedPageBreak/>
        <w:t xml:space="preserve">The results implicate that the amount of retirement benefits for person aged 60 decreased from 2009 to 2015. In the same time  the relation of the retirement benefit to the average monthly gross wage also declined from year to year. Taking into account that the decreases of relation of the retirement benefit to the </w:t>
      </w:r>
      <w:r w:rsidR="001070CA" w:rsidRPr="001070CA">
        <w:rPr>
          <w:rFonts w:ascii="Times New Roman" w:hAnsi="Times New Roman" w:cs="Times New Roman"/>
          <w:sz w:val="24"/>
          <w:szCs w:val="24"/>
          <w:lang w:val="en-US"/>
        </w:rPr>
        <w:t xml:space="preserve">monthly average gross wages and salaries in the national economy </w:t>
      </w:r>
      <w:r w:rsidRPr="009763EB">
        <w:rPr>
          <w:rFonts w:ascii="Times New Roman" w:hAnsi="Times New Roman" w:cs="Times New Roman"/>
          <w:sz w:val="24"/>
          <w:szCs w:val="24"/>
          <w:lang w:val="en-US"/>
        </w:rPr>
        <w:t xml:space="preserve">were significant, people should be save money to retirement during their </w:t>
      </w:r>
      <w:r w:rsidR="009763EB" w:rsidRPr="009763EB">
        <w:rPr>
          <w:rFonts w:ascii="Times New Roman" w:hAnsi="Times New Roman" w:cs="Times New Roman"/>
          <w:sz w:val="24"/>
          <w:szCs w:val="24"/>
          <w:lang w:val="en-US"/>
        </w:rPr>
        <w:t>working life.</w:t>
      </w:r>
    </w:p>
    <w:p w:rsidR="00334616" w:rsidRPr="009763EB" w:rsidRDefault="00334616" w:rsidP="00BB5E28">
      <w:pPr>
        <w:jc w:val="both"/>
        <w:rPr>
          <w:rFonts w:ascii="Times New Roman" w:hAnsi="Times New Roman" w:cs="Times New Roman"/>
          <w:sz w:val="24"/>
          <w:szCs w:val="24"/>
          <w:lang w:val="en-US"/>
        </w:rPr>
      </w:pPr>
      <w:r w:rsidRPr="00334616">
        <w:rPr>
          <w:rFonts w:ascii="Times New Roman" w:hAnsi="Times New Roman" w:cs="Times New Roman"/>
          <w:sz w:val="24"/>
          <w:szCs w:val="24"/>
          <w:lang w:val="en-US"/>
        </w:rPr>
        <w:t>The European Commission points out that the rate of poverty among elderly people will increase in many Central and Eastern European countries.</w:t>
      </w:r>
      <w:r w:rsidR="00333FA2">
        <w:rPr>
          <w:rFonts w:ascii="Times New Roman" w:hAnsi="Times New Roman" w:cs="Times New Roman"/>
          <w:sz w:val="24"/>
          <w:szCs w:val="24"/>
          <w:lang w:val="en-US"/>
        </w:rPr>
        <w:t xml:space="preserve"> </w:t>
      </w:r>
      <w:r w:rsidR="00333FA2" w:rsidRPr="00333FA2">
        <w:rPr>
          <w:rFonts w:ascii="Times New Roman" w:hAnsi="Times New Roman" w:cs="Times New Roman"/>
          <w:sz w:val="24"/>
          <w:szCs w:val="24"/>
          <w:lang w:val="en-US"/>
        </w:rPr>
        <w:t>Therefore,</w:t>
      </w:r>
      <w:r w:rsidR="00333FA2">
        <w:rPr>
          <w:rFonts w:ascii="Times New Roman" w:hAnsi="Times New Roman" w:cs="Times New Roman"/>
          <w:sz w:val="24"/>
          <w:szCs w:val="24"/>
          <w:lang w:val="en-US"/>
        </w:rPr>
        <w:t xml:space="preserve"> </w:t>
      </w:r>
      <w:r w:rsidR="00333FA2" w:rsidRPr="00333FA2">
        <w:rPr>
          <w:rFonts w:ascii="Times New Roman" w:hAnsi="Times New Roman" w:cs="Times New Roman"/>
          <w:sz w:val="24"/>
          <w:szCs w:val="24"/>
          <w:lang w:val="en-US"/>
        </w:rPr>
        <w:t>the amount of minimum of pension benefit from the first pillar of pension scheme was calculated and the relation of the amount of minimum of pension benefit to the monthly average gross wages and salaries in the national economy (Table 2).</w:t>
      </w:r>
      <w:r w:rsidR="00333FA2">
        <w:rPr>
          <w:rFonts w:ascii="Times New Roman" w:hAnsi="Times New Roman" w:cs="Times New Roman"/>
          <w:sz w:val="24"/>
          <w:szCs w:val="24"/>
          <w:lang w:val="en-US"/>
        </w:rPr>
        <w:t xml:space="preserve"> </w:t>
      </w:r>
      <w:r w:rsidR="00333FA2" w:rsidRPr="00333FA2">
        <w:rPr>
          <w:rFonts w:ascii="Times New Roman" w:hAnsi="Times New Roman" w:cs="Times New Roman"/>
          <w:sz w:val="24"/>
          <w:szCs w:val="24"/>
          <w:lang w:val="en-US"/>
        </w:rPr>
        <w:t>It was assumed that the person who went on retirement in 2009,  received a minimum of pension benefit equal  675.1 zloty (Central Statistical Office, 2010). This information determined the amount of cap</w:t>
      </w:r>
      <w:r w:rsidR="00A67D75">
        <w:rPr>
          <w:rFonts w:ascii="Times New Roman" w:hAnsi="Times New Roman" w:cs="Times New Roman"/>
          <w:sz w:val="24"/>
          <w:szCs w:val="24"/>
          <w:lang w:val="en-US"/>
        </w:rPr>
        <w:t xml:space="preserve">ital needed to establish such the </w:t>
      </w:r>
      <w:r w:rsidR="00333FA2" w:rsidRPr="00333FA2">
        <w:rPr>
          <w:rFonts w:ascii="Times New Roman" w:hAnsi="Times New Roman" w:cs="Times New Roman"/>
          <w:sz w:val="24"/>
          <w:szCs w:val="24"/>
          <w:lang w:val="en-US"/>
        </w:rPr>
        <w:t>pension</w:t>
      </w:r>
      <w:r w:rsidR="00A67D75">
        <w:rPr>
          <w:rFonts w:ascii="Times New Roman" w:hAnsi="Times New Roman" w:cs="Times New Roman"/>
          <w:sz w:val="24"/>
          <w:szCs w:val="24"/>
          <w:lang w:val="en-US"/>
        </w:rPr>
        <w:t xml:space="preserve"> benefit</w:t>
      </w:r>
      <w:r w:rsidR="00333FA2" w:rsidRPr="00333FA2">
        <w:rPr>
          <w:rFonts w:ascii="Times New Roman" w:hAnsi="Times New Roman" w:cs="Times New Roman"/>
          <w:sz w:val="24"/>
          <w:szCs w:val="24"/>
          <w:lang w:val="en-US"/>
        </w:rPr>
        <w:t>, i</w:t>
      </w:r>
      <w:r w:rsidR="00333FA2">
        <w:rPr>
          <w:rFonts w:ascii="Times New Roman" w:hAnsi="Times New Roman" w:cs="Times New Roman"/>
          <w:sz w:val="24"/>
          <w:szCs w:val="24"/>
          <w:lang w:val="en-US"/>
        </w:rPr>
        <w:t>.</w:t>
      </w:r>
      <w:r w:rsidR="00333FA2" w:rsidRPr="00333FA2">
        <w:rPr>
          <w:rFonts w:ascii="Times New Roman" w:hAnsi="Times New Roman" w:cs="Times New Roman"/>
          <w:sz w:val="24"/>
          <w:szCs w:val="24"/>
          <w:lang w:val="en-US"/>
        </w:rPr>
        <w:t>e</w:t>
      </w:r>
      <w:r w:rsidR="00333FA2">
        <w:rPr>
          <w:rFonts w:ascii="Times New Roman" w:hAnsi="Times New Roman" w:cs="Times New Roman"/>
          <w:sz w:val="24"/>
          <w:szCs w:val="24"/>
          <w:lang w:val="en-US"/>
        </w:rPr>
        <w:t>.</w:t>
      </w:r>
      <w:r w:rsidR="00333FA2" w:rsidRPr="00333FA2">
        <w:rPr>
          <w:rFonts w:ascii="Times New Roman" w:hAnsi="Times New Roman" w:cs="Times New Roman"/>
          <w:sz w:val="24"/>
          <w:szCs w:val="24"/>
          <w:lang w:val="en-US"/>
        </w:rPr>
        <w:t xml:space="preserve"> 166</w:t>
      </w:r>
      <w:r w:rsidR="00A67D75">
        <w:rPr>
          <w:rFonts w:ascii="Times New Roman" w:hAnsi="Times New Roman" w:cs="Times New Roman"/>
          <w:sz w:val="24"/>
          <w:szCs w:val="24"/>
          <w:lang w:val="en-US"/>
        </w:rPr>
        <w:t xml:space="preserve"> </w:t>
      </w:r>
      <w:r w:rsidR="00333FA2" w:rsidRPr="00333FA2">
        <w:rPr>
          <w:rFonts w:ascii="Times New Roman" w:hAnsi="Times New Roman" w:cs="Times New Roman"/>
          <w:sz w:val="24"/>
          <w:szCs w:val="24"/>
          <w:lang w:val="en-US"/>
        </w:rPr>
        <w:t>952.23 zloty.</w:t>
      </w:r>
    </w:p>
    <w:p w:rsidR="00334616" w:rsidRPr="001070CA" w:rsidRDefault="001070CA" w:rsidP="001070CA">
      <w:pPr>
        <w:spacing w:after="0"/>
        <w:jc w:val="both"/>
        <w:rPr>
          <w:rFonts w:ascii="Times New Roman" w:hAnsi="Times New Roman" w:cs="Times New Roman"/>
          <w:sz w:val="24"/>
          <w:szCs w:val="24"/>
          <w:lang w:val="en-US"/>
        </w:rPr>
      </w:pPr>
      <w:r w:rsidRPr="001070CA">
        <w:rPr>
          <w:rFonts w:ascii="Times New Roman" w:hAnsi="Times New Roman" w:cs="Times New Roman"/>
          <w:sz w:val="24"/>
          <w:szCs w:val="24"/>
          <w:lang w:val="en-US"/>
        </w:rPr>
        <w:t>Table 2. Calculation results for the first method (using the valu</w:t>
      </w:r>
      <w:r w:rsidR="00333FA2">
        <w:rPr>
          <w:rFonts w:ascii="Times New Roman" w:hAnsi="Times New Roman" w:cs="Times New Roman"/>
          <w:sz w:val="24"/>
          <w:szCs w:val="24"/>
          <w:lang w:val="en-US"/>
        </w:rPr>
        <w:t>e of minimum of</w:t>
      </w:r>
      <w:r w:rsidRPr="001070CA">
        <w:rPr>
          <w:rFonts w:ascii="Times New Roman" w:hAnsi="Times New Roman" w:cs="Times New Roman"/>
          <w:sz w:val="24"/>
          <w:szCs w:val="24"/>
          <w:lang w:val="en-US"/>
        </w:rPr>
        <w:t xml:space="preserve"> pension benefit)</w:t>
      </w:r>
    </w:p>
    <w:tbl>
      <w:tblPr>
        <w:tblStyle w:val="TableGrid"/>
        <w:tblW w:w="0" w:type="auto"/>
        <w:tblLook w:val="0420" w:firstRow="1" w:lastRow="0" w:firstColumn="0" w:lastColumn="0" w:noHBand="0" w:noVBand="1"/>
      </w:tblPr>
      <w:tblGrid>
        <w:gridCol w:w="696"/>
        <w:gridCol w:w="1680"/>
        <w:gridCol w:w="2127"/>
        <w:gridCol w:w="1984"/>
        <w:gridCol w:w="2693"/>
      </w:tblGrid>
      <w:tr w:rsidR="009232C3" w:rsidRPr="001070CA" w:rsidTr="00452911">
        <w:tc>
          <w:tcPr>
            <w:tcW w:w="696" w:type="dxa"/>
          </w:tcPr>
          <w:p w:rsidR="009232C3" w:rsidRPr="001070CA" w:rsidRDefault="00B141A9" w:rsidP="00C63A40">
            <w:pPr>
              <w:jc w:val="both"/>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1680" w:type="dxa"/>
          </w:tcPr>
          <w:p w:rsidR="009232C3" w:rsidRPr="001070CA" w:rsidRDefault="00334616" w:rsidP="00334616">
            <w:pPr>
              <w:jc w:val="both"/>
              <w:rPr>
                <w:rFonts w:ascii="Times New Roman" w:hAnsi="Times New Roman" w:cs="Times New Roman"/>
                <w:sz w:val="24"/>
                <w:szCs w:val="24"/>
                <w:lang w:val="en-US"/>
              </w:rPr>
            </w:pPr>
            <w:r w:rsidRPr="001070CA">
              <w:rPr>
                <w:rFonts w:ascii="Times New Roman" w:hAnsi="Times New Roman" w:cs="Times New Roman"/>
                <w:sz w:val="24"/>
                <w:szCs w:val="24"/>
                <w:lang w:val="en-US"/>
              </w:rPr>
              <w:t>the average life expectancy for person aged 60 (in months)</w:t>
            </w:r>
          </w:p>
        </w:tc>
        <w:tc>
          <w:tcPr>
            <w:tcW w:w="2127" w:type="dxa"/>
          </w:tcPr>
          <w:p w:rsidR="009232C3" w:rsidRPr="001070CA" w:rsidRDefault="001070CA" w:rsidP="00C63A40">
            <w:pPr>
              <w:jc w:val="both"/>
              <w:rPr>
                <w:rFonts w:ascii="Times New Roman" w:hAnsi="Times New Roman" w:cs="Times New Roman"/>
                <w:sz w:val="24"/>
                <w:szCs w:val="24"/>
                <w:lang w:val="en-US"/>
              </w:rPr>
            </w:pPr>
            <w:r w:rsidRPr="001070CA">
              <w:rPr>
                <w:rFonts w:ascii="Times New Roman" w:hAnsi="Times New Roman" w:cs="Times New Roman"/>
                <w:sz w:val="24"/>
                <w:szCs w:val="24"/>
                <w:lang w:val="en-US"/>
              </w:rPr>
              <w:t xml:space="preserve">The amount </w:t>
            </w:r>
            <w:r w:rsidR="00333FA2">
              <w:rPr>
                <w:rFonts w:ascii="Times New Roman" w:hAnsi="Times New Roman" w:cs="Times New Roman"/>
                <w:sz w:val="24"/>
                <w:szCs w:val="24"/>
                <w:lang w:val="en-US"/>
              </w:rPr>
              <w:t xml:space="preserve">of minimum </w:t>
            </w:r>
            <w:r w:rsidRPr="001070CA">
              <w:rPr>
                <w:rFonts w:ascii="Times New Roman" w:hAnsi="Times New Roman" w:cs="Times New Roman"/>
                <w:sz w:val="24"/>
                <w:szCs w:val="24"/>
                <w:lang w:val="en-US"/>
              </w:rPr>
              <w:t>of pension benefit from the first pillar of pension scheme</w:t>
            </w:r>
            <w:r w:rsidR="00A67D75">
              <w:rPr>
                <w:rFonts w:ascii="Times New Roman" w:hAnsi="Times New Roman" w:cs="Times New Roman"/>
                <w:sz w:val="24"/>
                <w:szCs w:val="24"/>
                <w:lang w:val="en-US"/>
              </w:rPr>
              <w:t>,</w:t>
            </w:r>
            <w:r w:rsidR="00A67D75" w:rsidRPr="00A67D75">
              <w:rPr>
                <w:rFonts w:ascii="Times New Roman" w:eastAsia="Calibri" w:hAnsi="Times New Roman" w:cs="Times New Roman"/>
                <w:sz w:val="24"/>
                <w:szCs w:val="24"/>
                <w:lang w:val="en-US"/>
              </w:rPr>
              <w:t xml:space="preserve"> </w:t>
            </w:r>
            <w:r w:rsidR="00A67D75" w:rsidRPr="00A67D75">
              <w:rPr>
                <w:rFonts w:ascii="Times New Roman" w:hAnsi="Times New Roman" w:cs="Times New Roman"/>
                <w:sz w:val="24"/>
                <w:szCs w:val="24"/>
                <w:lang w:val="en-US"/>
              </w:rPr>
              <w:t>in PLN</w:t>
            </w:r>
            <w:r w:rsidR="00A67D75">
              <w:rPr>
                <w:rFonts w:ascii="Times New Roman" w:hAnsi="Times New Roman" w:cs="Times New Roman"/>
                <w:sz w:val="24"/>
                <w:szCs w:val="24"/>
                <w:lang w:val="en-US"/>
              </w:rPr>
              <w:t xml:space="preserve"> </w:t>
            </w:r>
          </w:p>
        </w:tc>
        <w:tc>
          <w:tcPr>
            <w:tcW w:w="1984" w:type="dxa"/>
          </w:tcPr>
          <w:p w:rsidR="009232C3" w:rsidRPr="001070CA" w:rsidRDefault="00452911" w:rsidP="00C63A40">
            <w:pPr>
              <w:jc w:val="both"/>
              <w:rPr>
                <w:rFonts w:ascii="Times New Roman" w:hAnsi="Times New Roman" w:cs="Times New Roman"/>
                <w:sz w:val="24"/>
                <w:szCs w:val="24"/>
                <w:lang w:val="en-US"/>
              </w:rPr>
            </w:pPr>
            <w:r w:rsidRPr="00452911">
              <w:rPr>
                <w:rFonts w:ascii="Times New Roman" w:hAnsi="Times New Roman" w:cs="Times New Roman"/>
                <w:sz w:val="24"/>
                <w:szCs w:val="24"/>
                <w:lang w:val="en-US"/>
              </w:rPr>
              <w:t>the monthly average gross wages and salaries in the national economy</w:t>
            </w:r>
            <w:r w:rsidR="00A67D75">
              <w:rPr>
                <w:rFonts w:ascii="Times New Roman" w:hAnsi="Times New Roman" w:cs="Times New Roman"/>
                <w:sz w:val="24"/>
                <w:szCs w:val="24"/>
                <w:lang w:val="en-US"/>
              </w:rPr>
              <w:t xml:space="preserve">, </w:t>
            </w:r>
            <w:r w:rsidR="00A67D75" w:rsidRPr="00A67D75">
              <w:rPr>
                <w:rFonts w:ascii="Times New Roman" w:hAnsi="Times New Roman" w:cs="Times New Roman"/>
                <w:sz w:val="24"/>
                <w:szCs w:val="24"/>
                <w:lang w:val="en-US"/>
              </w:rPr>
              <w:t>in PLN</w:t>
            </w:r>
          </w:p>
        </w:tc>
        <w:tc>
          <w:tcPr>
            <w:tcW w:w="2693" w:type="dxa"/>
          </w:tcPr>
          <w:p w:rsidR="009232C3" w:rsidRPr="001070CA" w:rsidRDefault="001070CA" w:rsidP="00333FA2">
            <w:pPr>
              <w:jc w:val="both"/>
              <w:rPr>
                <w:rFonts w:ascii="Times New Roman" w:hAnsi="Times New Roman" w:cs="Times New Roman"/>
                <w:sz w:val="24"/>
                <w:szCs w:val="24"/>
                <w:lang w:val="en-US"/>
              </w:rPr>
            </w:pPr>
            <w:r w:rsidRPr="001070CA">
              <w:rPr>
                <w:rFonts w:ascii="Times New Roman" w:hAnsi="Times New Roman" w:cs="Times New Roman"/>
                <w:sz w:val="24"/>
                <w:szCs w:val="24"/>
                <w:lang w:val="en-US"/>
              </w:rPr>
              <w:t xml:space="preserve">the relation of the </w:t>
            </w:r>
            <w:r w:rsidR="00333FA2" w:rsidRPr="00333FA2">
              <w:rPr>
                <w:rFonts w:ascii="Times New Roman" w:hAnsi="Times New Roman" w:cs="Times New Roman"/>
                <w:sz w:val="24"/>
                <w:szCs w:val="24"/>
                <w:lang w:val="en-US"/>
              </w:rPr>
              <w:t xml:space="preserve">amount of minimum of pension benefit </w:t>
            </w:r>
            <w:r w:rsidRPr="001070CA">
              <w:rPr>
                <w:rFonts w:ascii="Times New Roman" w:hAnsi="Times New Roman" w:cs="Times New Roman"/>
                <w:sz w:val="24"/>
                <w:szCs w:val="24"/>
                <w:lang w:val="en-US"/>
              </w:rPr>
              <w:t>to the monthly average gross wages and salaries in the national economy</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2009</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247</w:t>
            </w:r>
            <w:r w:rsidR="005B7F6E">
              <w:rPr>
                <w:rFonts w:ascii="Times New Roman" w:hAnsi="Times New Roman" w:cs="Times New Roman"/>
                <w:sz w:val="24"/>
                <w:szCs w:val="24"/>
              </w:rPr>
              <w:t>.</w:t>
            </w:r>
            <w:r w:rsidRPr="001070CA">
              <w:rPr>
                <w:rFonts w:ascii="Times New Roman" w:hAnsi="Times New Roman" w:cs="Times New Roman"/>
                <w:sz w:val="24"/>
                <w:szCs w:val="24"/>
              </w:rPr>
              <w:t>3</w:t>
            </w:r>
          </w:p>
        </w:tc>
        <w:tc>
          <w:tcPr>
            <w:tcW w:w="2127" w:type="dxa"/>
            <w:vAlign w:val="bottom"/>
          </w:tcPr>
          <w:p w:rsidR="004141E9" w:rsidRPr="001070CA" w:rsidRDefault="004141E9">
            <w:pPr>
              <w:ind w:firstLine="375"/>
              <w:jc w:val="right"/>
              <w:rPr>
                <w:rFonts w:ascii="Times New Roman" w:hAnsi="Times New Roman" w:cs="Times New Roman"/>
                <w:sz w:val="24"/>
                <w:szCs w:val="24"/>
              </w:rPr>
            </w:pPr>
            <w:r w:rsidRPr="001070CA">
              <w:rPr>
                <w:rFonts w:ascii="Times New Roman" w:hAnsi="Times New Roman" w:cs="Times New Roman"/>
                <w:sz w:val="24"/>
                <w:szCs w:val="24"/>
              </w:rPr>
              <w:t>675</w:t>
            </w:r>
            <w:r w:rsidR="005B7F6E">
              <w:rPr>
                <w:rFonts w:ascii="Times New Roman" w:hAnsi="Times New Roman" w:cs="Times New Roman"/>
                <w:sz w:val="24"/>
                <w:szCs w:val="24"/>
              </w:rPr>
              <w:t>.</w:t>
            </w:r>
            <w:r w:rsidRPr="001070CA">
              <w:rPr>
                <w:rFonts w:ascii="Times New Roman" w:hAnsi="Times New Roman" w:cs="Times New Roman"/>
                <w:sz w:val="24"/>
                <w:szCs w:val="24"/>
              </w:rPr>
              <w:t>10</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3 315</w:t>
            </w:r>
            <w:r w:rsidR="005B7F6E">
              <w:rPr>
                <w:rFonts w:ascii="Times New Roman" w:hAnsi="Times New Roman" w:cs="Times New Roman"/>
                <w:sz w:val="24"/>
                <w:szCs w:val="24"/>
              </w:rPr>
              <w:t>.</w:t>
            </w:r>
            <w:r w:rsidRPr="001070CA">
              <w:rPr>
                <w:rFonts w:ascii="Times New Roman" w:hAnsi="Times New Roman" w:cs="Times New Roman"/>
                <w:sz w:val="24"/>
                <w:szCs w:val="24"/>
              </w:rPr>
              <w:t>38</w:t>
            </w:r>
          </w:p>
        </w:tc>
        <w:tc>
          <w:tcPr>
            <w:tcW w:w="2693" w:type="dxa"/>
            <w:vAlign w:val="bottom"/>
          </w:tcPr>
          <w:p w:rsidR="004141E9" w:rsidRPr="001070CA" w:rsidRDefault="004141E9">
            <w:pPr>
              <w:ind w:firstLine="375"/>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2036</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2010</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247</w:t>
            </w:r>
            <w:r w:rsidR="005B7F6E">
              <w:rPr>
                <w:rFonts w:ascii="Times New Roman" w:hAnsi="Times New Roman" w:cs="Times New Roman"/>
                <w:sz w:val="24"/>
                <w:szCs w:val="24"/>
              </w:rPr>
              <w:t>.</w:t>
            </w:r>
            <w:r w:rsidRPr="001070CA">
              <w:rPr>
                <w:rFonts w:ascii="Times New Roman" w:hAnsi="Times New Roman" w:cs="Times New Roman"/>
                <w:sz w:val="24"/>
                <w:szCs w:val="24"/>
              </w:rPr>
              <w:t>5</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674</w:t>
            </w:r>
            <w:r w:rsidR="005B7F6E">
              <w:rPr>
                <w:rFonts w:ascii="Times New Roman" w:hAnsi="Times New Roman" w:cs="Times New Roman"/>
                <w:sz w:val="24"/>
                <w:szCs w:val="24"/>
              </w:rPr>
              <w:t>.</w:t>
            </w:r>
            <w:r w:rsidRPr="001070CA">
              <w:rPr>
                <w:rFonts w:ascii="Times New Roman" w:hAnsi="Times New Roman" w:cs="Times New Roman"/>
                <w:sz w:val="24"/>
                <w:szCs w:val="24"/>
              </w:rPr>
              <w:t>55</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3 435</w:t>
            </w:r>
            <w:r w:rsidR="005B7F6E">
              <w:rPr>
                <w:rFonts w:ascii="Times New Roman" w:hAnsi="Times New Roman" w:cs="Times New Roman"/>
                <w:sz w:val="24"/>
                <w:szCs w:val="24"/>
              </w:rPr>
              <w:t>.</w:t>
            </w:r>
            <w:r w:rsidRPr="001070CA">
              <w:rPr>
                <w:rFonts w:ascii="Times New Roman" w:hAnsi="Times New Roman" w:cs="Times New Roman"/>
                <w:sz w:val="24"/>
                <w:szCs w:val="24"/>
              </w:rPr>
              <w:t>00</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1964</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2011</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251</w:t>
            </w:r>
            <w:r w:rsidR="005B7F6E">
              <w:rPr>
                <w:rFonts w:ascii="Times New Roman" w:hAnsi="Times New Roman" w:cs="Times New Roman"/>
                <w:sz w:val="24"/>
                <w:szCs w:val="24"/>
              </w:rPr>
              <w:t>.</w:t>
            </w:r>
            <w:r w:rsidRPr="001070CA">
              <w:rPr>
                <w:rFonts w:ascii="Times New Roman" w:hAnsi="Times New Roman" w:cs="Times New Roman"/>
                <w:sz w:val="24"/>
                <w:szCs w:val="24"/>
              </w:rPr>
              <w:t>5</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663</w:t>
            </w:r>
            <w:r w:rsidR="005B7F6E">
              <w:rPr>
                <w:rFonts w:ascii="Times New Roman" w:hAnsi="Times New Roman" w:cs="Times New Roman"/>
                <w:sz w:val="24"/>
                <w:szCs w:val="24"/>
              </w:rPr>
              <w:t>.</w:t>
            </w:r>
            <w:r w:rsidRPr="001070CA">
              <w:rPr>
                <w:rFonts w:ascii="Times New Roman" w:hAnsi="Times New Roman" w:cs="Times New Roman"/>
                <w:sz w:val="24"/>
                <w:szCs w:val="24"/>
              </w:rPr>
              <w:t>83</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3 625</w:t>
            </w:r>
            <w:r w:rsidR="005B7F6E">
              <w:rPr>
                <w:rFonts w:ascii="Times New Roman" w:hAnsi="Times New Roman" w:cs="Times New Roman"/>
                <w:sz w:val="24"/>
                <w:szCs w:val="24"/>
              </w:rPr>
              <w:t>.</w:t>
            </w:r>
            <w:r w:rsidRPr="001070CA">
              <w:rPr>
                <w:rFonts w:ascii="Times New Roman" w:hAnsi="Times New Roman" w:cs="Times New Roman"/>
                <w:sz w:val="24"/>
                <w:szCs w:val="24"/>
              </w:rPr>
              <w:t>21</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1831</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2012</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254</w:t>
            </w:r>
            <w:r w:rsidR="005B7F6E">
              <w:rPr>
                <w:rFonts w:ascii="Times New Roman" w:hAnsi="Times New Roman" w:cs="Times New Roman"/>
                <w:sz w:val="24"/>
                <w:szCs w:val="24"/>
              </w:rPr>
              <w:t>.</w:t>
            </w:r>
            <w:r w:rsidRPr="001070CA">
              <w:rPr>
                <w:rFonts w:ascii="Times New Roman" w:hAnsi="Times New Roman" w:cs="Times New Roman"/>
                <w:sz w:val="24"/>
                <w:szCs w:val="24"/>
              </w:rPr>
              <w:t>8</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655</w:t>
            </w:r>
            <w:r w:rsidR="005B7F6E">
              <w:rPr>
                <w:rFonts w:ascii="Times New Roman" w:hAnsi="Times New Roman" w:cs="Times New Roman"/>
                <w:sz w:val="24"/>
                <w:szCs w:val="24"/>
              </w:rPr>
              <w:t>.</w:t>
            </w:r>
            <w:r w:rsidRPr="001070CA">
              <w:rPr>
                <w:rFonts w:ascii="Times New Roman" w:hAnsi="Times New Roman" w:cs="Times New Roman"/>
                <w:sz w:val="24"/>
                <w:szCs w:val="24"/>
              </w:rPr>
              <w:t>23</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3 744</w:t>
            </w:r>
            <w:r w:rsidR="005B7F6E">
              <w:rPr>
                <w:rFonts w:ascii="Times New Roman" w:hAnsi="Times New Roman" w:cs="Times New Roman"/>
                <w:sz w:val="24"/>
                <w:szCs w:val="24"/>
              </w:rPr>
              <w:t>.</w:t>
            </w:r>
            <w:r w:rsidRPr="001070CA">
              <w:rPr>
                <w:rFonts w:ascii="Times New Roman" w:hAnsi="Times New Roman" w:cs="Times New Roman"/>
                <w:sz w:val="24"/>
                <w:szCs w:val="24"/>
              </w:rPr>
              <w:t>38</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1750</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2013</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255</w:t>
            </w:r>
            <w:r w:rsidR="005B7F6E">
              <w:rPr>
                <w:rFonts w:ascii="Times New Roman" w:hAnsi="Times New Roman" w:cs="Times New Roman"/>
                <w:sz w:val="24"/>
                <w:szCs w:val="24"/>
              </w:rPr>
              <w:t>.</w:t>
            </w:r>
            <w:r w:rsidRPr="001070CA">
              <w:rPr>
                <w:rFonts w:ascii="Times New Roman" w:hAnsi="Times New Roman" w:cs="Times New Roman"/>
                <w:sz w:val="24"/>
                <w:szCs w:val="24"/>
              </w:rPr>
              <w:t>2</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654</w:t>
            </w:r>
            <w:r w:rsidR="005B7F6E">
              <w:rPr>
                <w:rFonts w:ascii="Times New Roman" w:hAnsi="Times New Roman" w:cs="Times New Roman"/>
                <w:sz w:val="24"/>
                <w:szCs w:val="24"/>
              </w:rPr>
              <w:t>.</w:t>
            </w:r>
            <w:r w:rsidRPr="001070CA">
              <w:rPr>
                <w:rFonts w:ascii="Times New Roman" w:hAnsi="Times New Roman" w:cs="Times New Roman"/>
                <w:sz w:val="24"/>
                <w:szCs w:val="24"/>
              </w:rPr>
              <w:t>20</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3 877</w:t>
            </w:r>
            <w:r w:rsidR="005B7F6E">
              <w:rPr>
                <w:rFonts w:ascii="Times New Roman" w:hAnsi="Times New Roman" w:cs="Times New Roman"/>
                <w:sz w:val="24"/>
                <w:szCs w:val="24"/>
              </w:rPr>
              <w:t>.</w:t>
            </w:r>
            <w:r w:rsidRPr="001070CA">
              <w:rPr>
                <w:rFonts w:ascii="Times New Roman" w:hAnsi="Times New Roman" w:cs="Times New Roman"/>
                <w:sz w:val="24"/>
                <w:szCs w:val="24"/>
              </w:rPr>
              <w:t>43</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1687</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2014</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256</w:t>
            </w:r>
            <w:r w:rsidR="005B7F6E">
              <w:rPr>
                <w:rFonts w:ascii="Times New Roman" w:hAnsi="Times New Roman" w:cs="Times New Roman"/>
                <w:sz w:val="24"/>
                <w:szCs w:val="24"/>
              </w:rPr>
              <w:t>.</w:t>
            </w:r>
            <w:r w:rsidRPr="001070CA">
              <w:rPr>
                <w:rFonts w:ascii="Times New Roman" w:hAnsi="Times New Roman" w:cs="Times New Roman"/>
                <w:sz w:val="24"/>
                <w:szCs w:val="24"/>
              </w:rPr>
              <w:t>4</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651</w:t>
            </w:r>
            <w:r w:rsidR="005B7F6E">
              <w:rPr>
                <w:rFonts w:ascii="Times New Roman" w:hAnsi="Times New Roman" w:cs="Times New Roman"/>
                <w:sz w:val="24"/>
                <w:szCs w:val="24"/>
              </w:rPr>
              <w:t>.</w:t>
            </w:r>
            <w:r w:rsidRPr="001070CA">
              <w:rPr>
                <w:rFonts w:ascii="Times New Roman" w:hAnsi="Times New Roman" w:cs="Times New Roman"/>
                <w:sz w:val="24"/>
                <w:szCs w:val="24"/>
              </w:rPr>
              <w:t>14</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4 003</w:t>
            </w:r>
            <w:r w:rsidR="005B7F6E">
              <w:rPr>
                <w:rFonts w:ascii="Times New Roman" w:hAnsi="Times New Roman" w:cs="Times New Roman"/>
                <w:sz w:val="24"/>
                <w:szCs w:val="24"/>
              </w:rPr>
              <w:t>.</w:t>
            </w:r>
            <w:r w:rsidRPr="001070CA">
              <w:rPr>
                <w:rFonts w:ascii="Times New Roman" w:hAnsi="Times New Roman" w:cs="Times New Roman"/>
                <w:sz w:val="24"/>
                <w:szCs w:val="24"/>
              </w:rPr>
              <w:t>99</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1626</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2015</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261</w:t>
            </w:r>
            <w:r w:rsidR="005B7F6E">
              <w:rPr>
                <w:rFonts w:ascii="Times New Roman" w:hAnsi="Times New Roman" w:cs="Times New Roman"/>
                <w:sz w:val="24"/>
                <w:szCs w:val="24"/>
              </w:rPr>
              <w:t>.</w:t>
            </w:r>
            <w:r w:rsidRPr="001070CA">
              <w:rPr>
                <w:rFonts w:ascii="Times New Roman" w:hAnsi="Times New Roman" w:cs="Times New Roman"/>
                <w:sz w:val="24"/>
                <w:szCs w:val="24"/>
              </w:rPr>
              <w:t>4</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638</w:t>
            </w:r>
            <w:r w:rsidR="005B7F6E">
              <w:rPr>
                <w:rFonts w:ascii="Times New Roman" w:hAnsi="Times New Roman" w:cs="Times New Roman"/>
                <w:sz w:val="24"/>
                <w:szCs w:val="24"/>
              </w:rPr>
              <w:t>.</w:t>
            </w:r>
            <w:r w:rsidRPr="001070CA">
              <w:rPr>
                <w:rFonts w:ascii="Times New Roman" w:hAnsi="Times New Roman" w:cs="Times New Roman"/>
                <w:sz w:val="24"/>
                <w:szCs w:val="24"/>
              </w:rPr>
              <w:t>68</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4 150</w:t>
            </w:r>
            <w:r w:rsidR="005B7F6E">
              <w:rPr>
                <w:rFonts w:ascii="Times New Roman" w:hAnsi="Times New Roman" w:cs="Times New Roman"/>
                <w:sz w:val="24"/>
                <w:szCs w:val="24"/>
              </w:rPr>
              <w:t>.</w:t>
            </w:r>
            <w:r w:rsidRPr="001070CA">
              <w:rPr>
                <w:rFonts w:ascii="Times New Roman" w:hAnsi="Times New Roman" w:cs="Times New Roman"/>
                <w:sz w:val="24"/>
                <w:szCs w:val="24"/>
              </w:rPr>
              <w:t>88</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1539</w:t>
            </w:r>
          </w:p>
        </w:tc>
      </w:tr>
      <w:tr w:rsidR="004141E9" w:rsidTr="00452911">
        <w:tc>
          <w:tcPr>
            <w:tcW w:w="696" w:type="dxa"/>
          </w:tcPr>
          <w:p w:rsidR="004141E9" w:rsidRPr="001070CA" w:rsidRDefault="004141E9" w:rsidP="00C63A40">
            <w:pPr>
              <w:jc w:val="both"/>
              <w:rPr>
                <w:rFonts w:ascii="Times New Roman" w:hAnsi="Times New Roman" w:cs="Times New Roman"/>
                <w:sz w:val="24"/>
                <w:szCs w:val="24"/>
              </w:rPr>
            </w:pPr>
            <w:r w:rsidRPr="001070CA">
              <w:rPr>
                <w:rFonts w:ascii="Times New Roman" w:hAnsi="Times New Roman" w:cs="Times New Roman"/>
                <w:sz w:val="24"/>
                <w:szCs w:val="24"/>
              </w:rPr>
              <w:t>2016</w:t>
            </w:r>
          </w:p>
        </w:tc>
        <w:tc>
          <w:tcPr>
            <w:tcW w:w="1680"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259</w:t>
            </w:r>
            <w:r w:rsidR="005B7F6E">
              <w:rPr>
                <w:rFonts w:ascii="Times New Roman" w:hAnsi="Times New Roman" w:cs="Times New Roman"/>
                <w:sz w:val="24"/>
                <w:szCs w:val="24"/>
              </w:rPr>
              <w:t>.</w:t>
            </w:r>
            <w:r w:rsidRPr="001070CA">
              <w:rPr>
                <w:rFonts w:ascii="Times New Roman" w:hAnsi="Times New Roman" w:cs="Times New Roman"/>
                <w:sz w:val="24"/>
                <w:szCs w:val="24"/>
              </w:rPr>
              <w:t>6</w:t>
            </w:r>
          </w:p>
        </w:tc>
        <w:tc>
          <w:tcPr>
            <w:tcW w:w="2127"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643</w:t>
            </w:r>
            <w:r w:rsidR="005B7F6E">
              <w:rPr>
                <w:rFonts w:ascii="Times New Roman" w:hAnsi="Times New Roman" w:cs="Times New Roman"/>
                <w:sz w:val="24"/>
                <w:szCs w:val="24"/>
              </w:rPr>
              <w:t>.</w:t>
            </w:r>
            <w:r w:rsidRPr="001070CA">
              <w:rPr>
                <w:rFonts w:ascii="Times New Roman" w:hAnsi="Times New Roman" w:cs="Times New Roman"/>
                <w:sz w:val="24"/>
                <w:szCs w:val="24"/>
              </w:rPr>
              <w:t>11</w:t>
            </w:r>
          </w:p>
        </w:tc>
        <w:tc>
          <w:tcPr>
            <w:tcW w:w="1984"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4 118</w:t>
            </w:r>
            <w:r w:rsidR="005B7F6E">
              <w:rPr>
                <w:rFonts w:ascii="Times New Roman" w:hAnsi="Times New Roman" w:cs="Times New Roman"/>
                <w:sz w:val="24"/>
                <w:szCs w:val="24"/>
              </w:rPr>
              <w:t>.</w:t>
            </w:r>
            <w:r w:rsidRPr="001070CA">
              <w:rPr>
                <w:rFonts w:ascii="Times New Roman" w:hAnsi="Times New Roman" w:cs="Times New Roman"/>
                <w:sz w:val="24"/>
                <w:szCs w:val="24"/>
              </w:rPr>
              <w:t>63</w:t>
            </w:r>
          </w:p>
        </w:tc>
        <w:tc>
          <w:tcPr>
            <w:tcW w:w="2693" w:type="dxa"/>
            <w:vAlign w:val="bottom"/>
          </w:tcPr>
          <w:p w:rsidR="004141E9" w:rsidRPr="001070CA" w:rsidRDefault="004141E9">
            <w:pPr>
              <w:jc w:val="right"/>
              <w:rPr>
                <w:rFonts w:ascii="Times New Roman" w:hAnsi="Times New Roman" w:cs="Times New Roman"/>
                <w:sz w:val="24"/>
                <w:szCs w:val="24"/>
              </w:rPr>
            </w:pPr>
            <w:r w:rsidRPr="001070CA">
              <w:rPr>
                <w:rFonts w:ascii="Times New Roman" w:hAnsi="Times New Roman" w:cs="Times New Roman"/>
                <w:sz w:val="24"/>
                <w:szCs w:val="24"/>
              </w:rPr>
              <w:t>0</w:t>
            </w:r>
            <w:r w:rsidR="005B7F6E">
              <w:rPr>
                <w:rFonts w:ascii="Times New Roman" w:hAnsi="Times New Roman" w:cs="Times New Roman"/>
                <w:sz w:val="24"/>
                <w:szCs w:val="24"/>
              </w:rPr>
              <w:t>.</w:t>
            </w:r>
            <w:r w:rsidRPr="001070CA">
              <w:rPr>
                <w:rFonts w:ascii="Times New Roman" w:hAnsi="Times New Roman" w:cs="Times New Roman"/>
                <w:sz w:val="24"/>
                <w:szCs w:val="24"/>
              </w:rPr>
              <w:t>1561</w:t>
            </w:r>
          </w:p>
        </w:tc>
      </w:tr>
    </w:tbl>
    <w:p w:rsidR="00475800" w:rsidRPr="00475800" w:rsidRDefault="005B7F6E" w:rsidP="00475800">
      <w:pPr>
        <w:jc w:val="both"/>
        <w:rPr>
          <w:rFonts w:ascii="Times New Roman" w:hAnsi="Times New Roman" w:cs="Times New Roman"/>
          <w:sz w:val="24"/>
          <w:szCs w:val="24"/>
          <w:lang w:val="en-US"/>
        </w:rPr>
      </w:pPr>
      <w:r>
        <w:rPr>
          <w:rFonts w:ascii="Times New Roman" w:hAnsi="Times New Roman" w:cs="Times New Roman"/>
          <w:iCs/>
          <w:sz w:val="24"/>
          <w:szCs w:val="24"/>
          <w:lang w:val="en-US"/>
        </w:rPr>
        <w:t>Source: own</w:t>
      </w:r>
      <w:r w:rsidR="00475800" w:rsidRPr="00475800">
        <w:rPr>
          <w:rFonts w:ascii="Times New Roman" w:hAnsi="Times New Roman" w:cs="Times New Roman"/>
          <w:iCs/>
          <w:sz w:val="24"/>
          <w:szCs w:val="24"/>
          <w:lang w:val="en-US"/>
        </w:rPr>
        <w:t xml:space="preserve"> calculations based on data from Central Statistical Office.</w:t>
      </w:r>
    </w:p>
    <w:p w:rsidR="00D16ADD" w:rsidRDefault="00D16ADD" w:rsidP="00C04FA5">
      <w:pPr>
        <w:jc w:val="both"/>
        <w:rPr>
          <w:rFonts w:ascii="Times New Roman" w:hAnsi="Times New Roman" w:cs="Times New Roman"/>
          <w:sz w:val="24"/>
          <w:szCs w:val="24"/>
          <w:lang w:val="en-US"/>
        </w:rPr>
      </w:pPr>
      <w:r w:rsidRPr="00D16ADD">
        <w:rPr>
          <w:rFonts w:ascii="Times New Roman" w:hAnsi="Times New Roman" w:cs="Times New Roman"/>
          <w:sz w:val="24"/>
          <w:szCs w:val="24"/>
          <w:lang w:val="en-US"/>
        </w:rPr>
        <w:t>The above calculations indicate that the significant difference between the average gross wages  and the minimum pension amount. The results clearly show that living standard of persons who receive the minimum pension are very low.</w:t>
      </w:r>
    </w:p>
    <w:p w:rsidR="00CE5C1F" w:rsidRDefault="00F51E73" w:rsidP="00C04FA5">
      <w:pPr>
        <w:jc w:val="both"/>
        <w:rPr>
          <w:rFonts w:ascii="Times New Roman" w:hAnsi="Times New Roman" w:cs="Times New Roman"/>
          <w:sz w:val="24"/>
          <w:szCs w:val="24"/>
          <w:lang w:val="en-US"/>
        </w:rPr>
      </w:pPr>
      <w:r w:rsidRPr="00F51E73">
        <w:rPr>
          <w:rFonts w:ascii="Times New Roman" w:hAnsi="Times New Roman" w:cs="Times New Roman"/>
          <w:sz w:val="24"/>
          <w:szCs w:val="24"/>
          <w:lang w:val="en-US"/>
        </w:rPr>
        <w:t>The source of additional retirement income may be an equity release</w:t>
      </w:r>
      <w:r w:rsidRPr="00CE5C1F">
        <w:rPr>
          <w:rFonts w:ascii="Times New Roman" w:hAnsi="Times New Roman" w:cs="Times New Roman"/>
          <w:color w:val="000000"/>
          <w:lang w:val="en-US"/>
        </w:rPr>
        <w:t xml:space="preserve"> </w:t>
      </w:r>
      <w:r w:rsidRPr="00CE5C1F">
        <w:rPr>
          <w:rFonts w:ascii="Times New Roman" w:hAnsi="Times New Roman" w:cs="Times New Roman"/>
          <w:sz w:val="24"/>
          <w:szCs w:val="24"/>
          <w:lang w:val="en-US"/>
        </w:rPr>
        <w:t xml:space="preserve">(see more: </w:t>
      </w:r>
      <w:proofErr w:type="spellStart"/>
      <w:r w:rsidRPr="00CE5C1F">
        <w:rPr>
          <w:rFonts w:ascii="Times New Roman" w:hAnsi="Times New Roman" w:cs="Times New Roman"/>
          <w:sz w:val="24"/>
          <w:szCs w:val="24"/>
          <w:lang w:val="en-US"/>
        </w:rPr>
        <w:t>Reifner</w:t>
      </w:r>
      <w:proofErr w:type="spellEnd"/>
      <w:r w:rsidRPr="00CE5C1F">
        <w:rPr>
          <w:rFonts w:ascii="Times New Roman" w:hAnsi="Times New Roman" w:cs="Times New Roman"/>
          <w:sz w:val="24"/>
          <w:szCs w:val="24"/>
          <w:lang w:val="en-US"/>
        </w:rPr>
        <w:t xml:space="preserve"> et al. 2009</w:t>
      </w:r>
      <w:r w:rsidR="005B7F6E">
        <w:rPr>
          <w:rFonts w:ascii="Times New Roman" w:hAnsi="Times New Roman" w:cs="Times New Roman"/>
          <w:sz w:val="24"/>
          <w:szCs w:val="24"/>
          <w:lang w:val="en-US"/>
        </w:rPr>
        <w:t>;</w:t>
      </w:r>
      <w:r w:rsidRPr="00CE5C1F">
        <w:rPr>
          <w:rFonts w:ascii="Times New Roman" w:hAnsi="Times New Roman" w:cs="Times New Roman"/>
          <w:color w:val="000000"/>
          <w:sz w:val="18"/>
          <w:szCs w:val="18"/>
          <w:lang w:val="en-US"/>
        </w:rPr>
        <w:t xml:space="preserve"> </w:t>
      </w:r>
      <w:r w:rsidRPr="00CE5C1F">
        <w:rPr>
          <w:rFonts w:ascii="Times New Roman" w:hAnsi="Times New Roman" w:cs="Times New Roman"/>
          <w:sz w:val="24"/>
          <w:szCs w:val="24"/>
          <w:lang w:val="en-US"/>
        </w:rPr>
        <w:t>Salter 2014</w:t>
      </w:r>
      <w:r w:rsidR="005B7F6E">
        <w:rPr>
          <w:rFonts w:ascii="Times New Roman" w:hAnsi="Times New Roman" w:cs="Times New Roman"/>
          <w:sz w:val="24"/>
          <w:szCs w:val="24"/>
          <w:lang w:val="en-US"/>
        </w:rPr>
        <w:t>;</w:t>
      </w:r>
      <w:r w:rsidR="004C483A">
        <w:rPr>
          <w:rFonts w:ascii="Times New Roman" w:hAnsi="Times New Roman" w:cs="Times New Roman"/>
          <w:sz w:val="24"/>
          <w:szCs w:val="24"/>
          <w:lang w:val="en-US"/>
        </w:rPr>
        <w:t xml:space="preserve"> </w:t>
      </w:r>
      <w:proofErr w:type="spellStart"/>
      <w:r w:rsidR="004C483A">
        <w:rPr>
          <w:rFonts w:ascii="Times New Roman" w:hAnsi="Times New Roman" w:cs="Times New Roman"/>
          <w:sz w:val="24"/>
          <w:szCs w:val="24"/>
          <w:lang w:val="en-US"/>
        </w:rPr>
        <w:t>Tse</w:t>
      </w:r>
      <w:proofErr w:type="spellEnd"/>
      <w:r w:rsidR="004C483A">
        <w:rPr>
          <w:rFonts w:ascii="Times New Roman" w:hAnsi="Times New Roman" w:cs="Times New Roman"/>
          <w:sz w:val="24"/>
          <w:szCs w:val="24"/>
          <w:lang w:val="en-US"/>
        </w:rPr>
        <w:t xml:space="preserve"> 1994</w:t>
      </w:r>
      <w:r w:rsidRPr="00CE5C1F">
        <w:rPr>
          <w:rFonts w:ascii="Times New Roman" w:hAnsi="Times New Roman" w:cs="Times New Roman"/>
          <w:sz w:val="24"/>
          <w:szCs w:val="24"/>
          <w:lang w:val="en-US"/>
        </w:rPr>
        <w:t xml:space="preserve">). </w:t>
      </w:r>
      <w:r w:rsidR="00CE5C1F" w:rsidRPr="00CE5C1F">
        <w:rPr>
          <w:rFonts w:ascii="Times New Roman" w:hAnsi="Times New Roman" w:cs="Times New Roman"/>
          <w:sz w:val="24"/>
          <w:szCs w:val="24"/>
          <w:lang w:val="en-US"/>
        </w:rPr>
        <w:t>This paper focuses on sale model (home revision)</w:t>
      </w:r>
      <w:r w:rsidR="00CE5C1F">
        <w:rPr>
          <w:rFonts w:ascii="Times New Roman" w:hAnsi="Times New Roman" w:cs="Times New Roman"/>
          <w:sz w:val="24"/>
          <w:szCs w:val="24"/>
          <w:lang w:val="en-US"/>
        </w:rPr>
        <w:t xml:space="preserve">. </w:t>
      </w:r>
      <w:r w:rsidR="00A67D75" w:rsidRPr="00A67D75">
        <w:rPr>
          <w:rFonts w:ascii="Times New Roman" w:hAnsi="Times New Roman" w:cs="Times New Roman"/>
          <w:sz w:val="24"/>
          <w:szCs w:val="24"/>
          <w:lang w:val="en-US"/>
        </w:rPr>
        <w:t>On the Polish market the sales model is offered by mortgage funds, which mainly pay lifetime benefits. Therefore, the life annuity model was used</w:t>
      </w:r>
      <w:r w:rsidR="004C483A">
        <w:rPr>
          <w:rFonts w:ascii="Times New Roman" w:hAnsi="Times New Roman" w:cs="Times New Roman"/>
          <w:sz w:val="24"/>
          <w:szCs w:val="24"/>
          <w:lang w:val="en-US"/>
        </w:rPr>
        <w:t xml:space="preserve"> (</w:t>
      </w:r>
      <w:proofErr w:type="spellStart"/>
      <w:r w:rsidR="004C483A" w:rsidRPr="004C483A">
        <w:rPr>
          <w:rFonts w:ascii="Times New Roman" w:hAnsi="Times New Roman" w:cs="Times New Roman"/>
          <w:sz w:val="24"/>
          <w:szCs w:val="24"/>
          <w:lang w:val="en-US"/>
        </w:rPr>
        <w:t>Skałba</w:t>
      </w:r>
      <w:proofErr w:type="spellEnd"/>
      <w:r w:rsidR="004C483A" w:rsidRPr="004C483A">
        <w:rPr>
          <w:rFonts w:ascii="Times New Roman" w:hAnsi="Times New Roman" w:cs="Times New Roman"/>
          <w:sz w:val="24"/>
          <w:szCs w:val="24"/>
          <w:lang w:val="en-US"/>
        </w:rPr>
        <w:t xml:space="preserve"> 1999; Gerber 1990</w:t>
      </w:r>
      <w:r w:rsidR="005B7F6E">
        <w:rPr>
          <w:rFonts w:ascii="Times New Roman" w:hAnsi="Times New Roman" w:cs="Times New Roman"/>
          <w:sz w:val="24"/>
          <w:szCs w:val="24"/>
          <w:lang w:val="en-US"/>
        </w:rPr>
        <w:t>;</w:t>
      </w:r>
      <w:r w:rsidR="007D1974">
        <w:rPr>
          <w:rFonts w:ascii="Times New Roman" w:hAnsi="Times New Roman" w:cs="Times New Roman"/>
          <w:sz w:val="24"/>
          <w:szCs w:val="24"/>
          <w:lang w:val="en-US"/>
        </w:rPr>
        <w:t xml:space="preserve"> </w:t>
      </w:r>
      <w:proofErr w:type="spellStart"/>
      <w:r w:rsidR="007D1974">
        <w:rPr>
          <w:rFonts w:ascii="Times New Roman" w:hAnsi="Times New Roman" w:cs="Times New Roman"/>
          <w:sz w:val="24"/>
          <w:szCs w:val="24"/>
          <w:lang w:val="en-US"/>
        </w:rPr>
        <w:t>Milevsky</w:t>
      </w:r>
      <w:proofErr w:type="spellEnd"/>
      <w:r w:rsidR="007D1974">
        <w:rPr>
          <w:rFonts w:ascii="Times New Roman" w:hAnsi="Times New Roman" w:cs="Times New Roman"/>
          <w:sz w:val="24"/>
          <w:szCs w:val="24"/>
          <w:lang w:val="en-US"/>
        </w:rPr>
        <w:t xml:space="preserve"> 2013</w:t>
      </w:r>
      <w:r w:rsidR="004C483A">
        <w:rPr>
          <w:rFonts w:ascii="Times New Roman" w:hAnsi="Times New Roman" w:cs="Times New Roman"/>
          <w:sz w:val="24"/>
          <w:szCs w:val="24"/>
          <w:lang w:val="en-US"/>
        </w:rPr>
        <w:t>)</w:t>
      </w:r>
      <w:r w:rsidR="00A67D75" w:rsidRPr="00A67D75">
        <w:rPr>
          <w:rFonts w:ascii="Times New Roman" w:hAnsi="Times New Roman" w:cs="Times New Roman"/>
          <w:sz w:val="24"/>
          <w:szCs w:val="24"/>
          <w:lang w:val="en-US"/>
        </w:rPr>
        <w:t>. The value of the benefit paid by mortgage funds can be written as:</w:t>
      </w:r>
    </w:p>
    <w:p w:rsidR="00BB5E28" w:rsidRDefault="00DF49F3" w:rsidP="00C04FA5">
      <w:pPr>
        <w:jc w:val="both"/>
        <w:rPr>
          <w:lang w:val="en-GB"/>
        </w:rPr>
      </w:pPr>
      <w:r>
        <w:rPr>
          <w:lang w:val="en-GB"/>
        </w:rPr>
        <w:pict>
          <v:shape id="_x0000_i1027" type="#_x0000_t75" style="width:61.8pt;height:33.95pt">
            <v:imagedata r:id="rId12" o:title=""/>
          </v:shape>
        </w:pict>
      </w:r>
    </w:p>
    <w:p w:rsidR="00BB5E28" w:rsidRPr="00BB5E28" w:rsidRDefault="00BB5E28" w:rsidP="00BB5E28">
      <w:pPr>
        <w:spacing w:after="0" w:line="260" w:lineRule="atLeast"/>
        <w:contextualSpacing/>
        <w:jc w:val="both"/>
        <w:rPr>
          <w:rFonts w:ascii="Times New Roman" w:eastAsia="Calibri" w:hAnsi="Times New Roman" w:cs="Times New Roman"/>
          <w:spacing w:val="-2"/>
          <w:sz w:val="24"/>
          <w:szCs w:val="24"/>
          <w:lang w:val="en-GB"/>
        </w:rPr>
      </w:pPr>
      <w:r w:rsidRPr="00BB5E28">
        <w:rPr>
          <w:rFonts w:ascii="Times New Roman" w:eastAsia="Calibri" w:hAnsi="Times New Roman" w:cs="Times New Roman"/>
          <w:spacing w:val="-2"/>
          <w:sz w:val="24"/>
          <w:szCs w:val="24"/>
          <w:lang w:val="en-GB"/>
        </w:rPr>
        <w:lastRenderedPageBreak/>
        <w:t xml:space="preserve">where: </w:t>
      </w:r>
    </w:p>
    <w:p w:rsidR="00BB5E28" w:rsidRPr="00BB5E28" w:rsidRDefault="00DF49F3" w:rsidP="00BB5E28">
      <w:pPr>
        <w:spacing w:after="0"/>
        <w:jc w:val="both"/>
        <w:rPr>
          <w:rFonts w:ascii="Times New Roman" w:eastAsia="Calibri" w:hAnsi="Times New Roman" w:cs="Times New Roman"/>
          <w:sz w:val="24"/>
          <w:szCs w:val="24"/>
          <w:lang w:val="en-GB"/>
        </w:rPr>
      </w:pPr>
      <w:r>
        <w:rPr>
          <w:rFonts w:ascii="Times New Roman" w:eastAsia="Calibri" w:hAnsi="Times New Roman" w:cs="Times New Roman"/>
          <w:position w:val="-6"/>
          <w:sz w:val="24"/>
          <w:szCs w:val="24"/>
          <w:lang w:val="en-GB"/>
        </w:rPr>
        <w:pict>
          <v:shape id="_x0000_i1028" type="#_x0000_t75" style="width:10.2pt;height:14.25pt">
            <v:imagedata r:id="rId13" o:title=""/>
          </v:shape>
        </w:pict>
      </w:r>
      <w:r w:rsidR="00BB5E28" w:rsidRPr="00BB5E28">
        <w:rPr>
          <w:rFonts w:ascii="Times New Roman" w:eastAsia="Calibri" w:hAnsi="Times New Roman" w:cs="Times New Roman"/>
          <w:sz w:val="24"/>
          <w:szCs w:val="24"/>
          <w:lang w:val="en-GB"/>
        </w:rPr>
        <w:t xml:space="preserve"> – the annual value of </w:t>
      </w:r>
      <w:r w:rsidR="005B7D88">
        <w:rPr>
          <w:rFonts w:ascii="Times New Roman" w:eastAsia="Calibri" w:hAnsi="Times New Roman" w:cs="Times New Roman"/>
          <w:sz w:val="24"/>
          <w:szCs w:val="24"/>
          <w:lang w:val="en-GB"/>
        </w:rPr>
        <w:t xml:space="preserve">whole </w:t>
      </w:r>
      <w:r w:rsidR="00BB5E28" w:rsidRPr="00BB5E28">
        <w:rPr>
          <w:rFonts w:ascii="Times New Roman" w:eastAsia="Calibri" w:hAnsi="Times New Roman" w:cs="Times New Roman"/>
          <w:sz w:val="24"/>
          <w:szCs w:val="24"/>
          <w:lang w:val="en-GB"/>
        </w:rPr>
        <w:t xml:space="preserve">life annuity benefit (payment), </w:t>
      </w:r>
    </w:p>
    <w:p w:rsidR="00BB5E28" w:rsidRPr="00BB5E28" w:rsidRDefault="00DF49F3" w:rsidP="00BB5E28">
      <w:pPr>
        <w:jc w:val="both"/>
        <w:rPr>
          <w:rFonts w:ascii="Times New Roman" w:eastAsia="Calibri" w:hAnsi="Times New Roman" w:cs="Times New Roman"/>
          <w:sz w:val="24"/>
          <w:szCs w:val="24"/>
          <w:lang w:val="en-GB"/>
        </w:rPr>
      </w:pPr>
      <w:r>
        <w:rPr>
          <w:rFonts w:ascii="Times New Roman" w:eastAsia="Calibri" w:hAnsi="Times New Roman" w:cs="Times New Roman"/>
          <w:position w:val="-12"/>
          <w:sz w:val="24"/>
          <w:szCs w:val="24"/>
          <w:lang w:val="en-GB"/>
        </w:rPr>
        <w:pict>
          <v:shape id="_x0000_i1029" type="#_x0000_t75" style="width:40.75pt;height:18.35pt">
            <v:imagedata r:id="rId14" o:title=""/>
          </v:shape>
        </w:pict>
      </w:r>
      <w:r w:rsidR="00BB5E28" w:rsidRPr="00BB5E28">
        <w:rPr>
          <w:rFonts w:ascii="Times New Roman" w:eastAsia="Calibri" w:hAnsi="Times New Roman" w:cs="Times New Roman"/>
          <w:sz w:val="24"/>
          <w:szCs w:val="24"/>
          <w:lang w:val="en-GB"/>
        </w:rPr>
        <w:t xml:space="preserve"> -</w:t>
      </w:r>
      <w:r w:rsidR="005B7D88">
        <w:rPr>
          <w:rFonts w:ascii="Times New Roman" w:eastAsia="Calibri" w:hAnsi="Times New Roman" w:cs="Times New Roman"/>
          <w:sz w:val="24"/>
          <w:szCs w:val="24"/>
          <w:lang w:val="en-GB"/>
        </w:rPr>
        <w:t xml:space="preserve"> the sum of the home revision</w:t>
      </w:r>
      <w:r w:rsidR="00BB5E28" w:rsidRPr="00BB5E28">
        <w:rPr>
          <w:rFonts w:ascii="Times New Roman" w:eastAsia="Calibri" w:hAnsi="Times New Roman" w:cs="Times New Roman"/>
          <w:sz w:val="24"/>
          <w:szCs w:val="24"/>
          <w:lang w:val="en-GB"/>
        </w:rPr>
        <w:t xml:space="preserve"> granted, as percentage of the market value of the property at the date of the signing of the agreement</w:t>
      </w:r>
    </w:p>
    <w:p w:rsidR="00BB5E28" w:rsidRDefault="00DF49F3" w:rsidP="00BB5E28">
      <w:pPr>
        <w:jc w:val="both"/>
        <w:rPr>
          <w:rFonts w:ascii="Calibri" w:hAnsi="Calibri"/>
          <w:lang w:val="en-GB"/>
        </w:rPr>
      </w:pPr>
      <w:r>
        <w:rPr>
          <w:rFonts w:ascii="Calibri" w:hAnsi="Calibri"/>
          <w:position w:val="-28"/>
          <w:lang w:val="en-GB"/>
        </w:rPr>
        <w:pict>
          <v:shape id="_x0000_i1030" type="#_x0000_t75" style="width:67.9pt;height:33.95pt">
            <v:imagedata r:id="rId15" o:title=""/>
          </v:shape>
        </w:pict>
      </w:r>
    </w:p>
    <w:p w:rsidR="00BB5E28" w:rsidRPr="00BB5E28" w:rsidRDefault="00DF49F3" w:rsidP="00BB5E28">
      <w:pPr>
        <w:spacing w:after="0"/>
        <w:jc w:val="both"/>
        <w:rPr>
          <w:rFonts w:ascii="Times New Roman" w:eastAsia="Calibri" w:hAnsi="Times New Roman" w:cs="Times New Roman"/>
          <w:sz w:val="24"/>
          <w:szCs w:val="24"/>
          <w:lang w:val="en-GB"/>
        </w:rPr>
      </w:pPr>
      <w:r>
        <w:rPr>
          <w:rFonts w:ascii="Calibri" w:eastAsia="Calibri" w:hAnsi="Calibri" w:cs="Times New Roman"/>
          <w:position w:val="-10"/>
          <w:sz w:val="24"/>
          <w:szCs w:val="24"/>
          <w:lang w:val="en-GB"/>
        </w:rPr>
        <w:pict>
          <v:shape id="_x0000_i1031" type="#_x0000_t75" style="width:57.75pt;height:16.3pt">
            <v:imagedata r:id="rId16" o:title=""/>
          </v:shape>
        </w:pict>
      </w:r>
      <w:r w:rsidR="00BB5E28" w:rsidRPr="00BB5E28">
        <w:rPr>
          <w:rFonts w:ascii="Calibri" w:eastAsia="Calibri" w:hAnsi="Calibri" w:cs="Times New Roman"/>
          <w:sz w:val="24"/>
          <w:szCs w:val="24"/>
          <w:lang w:val="en-GB"/>
        </w:rPr>
        <w:t xml:space="preserve"> </w:t>
      </w:r>
      <w:r w:rsidR="00BB5E28" w:rsidRPr="00736B96">
        <w:rPr>
          <w:rFonts w:ascii="Times New Roman" w:eastAsia="Calibri" w:hAnsi="Times New Roman" w:cs="Times New Roman"/>
          <w:sz w:val="24"/>
          <w:szCs w:val="24"/>
          <w:lang w:val="en-GB"/>
        </w:rPr>
        <w:t>- the discount rate</w:t>
      </w:r>
      <w:r w:rsidR="00BB5E28" w:rsidRPr="00BB5E28">
        <w:rPr>
          <w:rFonts w:ascii="Times New Roman" w:eastAsia="Calibri" w:hAnsi="Times New Roman" w:cs="Times New Roman"/>
          <w:sz w:val="24"/>
          <w:szCs w:val="24"/>
          <w:lang w:val="en-GB"/>
        </w:rPr>
        <w:t>,</w:t>
      </w:r>
    </w:p>
    <w:p w:rsidR="00BB5E28" w:rsidRDefault="00DF49F3" w:rsidP="00BB5E28">
      <w:pPr>
        <w:spacing w:after="0"/>
        <w:jc w:val="both"/>
        <w:rPr>
          <w:rFonts w:ascii="Times New Roman" w:eastAsia="Calibri" w:hAnsi="Times New Roman" w:cs="Times New Roman"/>
          <w:sz w:val="24"/>
          <w:szCs w:val="24"/>
          <w:lang w:val="en-GB"/>
        </w:rPr>
      </w:pPr>
      <w:r>
        <w:rPr>
          <w:rFonts w:ascii="Times New Roman" w:eastAsia="Calibri" w:hAnsi="Times New Roman" w:cs="Times New Roman"/>
          <w:position w:val="-12"/>
          <w:sz w:val="24"/>
          <w:szCs w:val="24"/>
          <w:lang w:val="en-GB"/>
        </w:rPr>
        <w:pict>
          <v:shape id="_x0000_i1032" type="#_x0000_t75" style="width:21.75pt;height:18.35pt">
            <v:imagedata r:id="rId17" o:title=""/>
          </v:shape>
        </w:pict>
      </w:r>
      <w:r w:rsidR="00BB5E28" w:rsidRPr="00BB5E28">
        <w:rPr>
          <w:rFonts w:ascii="Times New Roman" w:eastAsia="Calibri" w:hAnsi="Times New Roman" w:cs="Times New Roman"/>
          <w:sz w:val="24"/>
          <w:szCs w:val="24"/>
          <w:lang w:val="en-GB"/>
        </w:rPr>
        <w:t xml:space="preserve">- the probability for a person aged </w:t>
      </w:r>
      <w:r w:rsidR="00BB5E28" w:rsidRPr="00BB5E28">
        <w:rPr>
          <w:rFonts w:ascii="Times New Roman" w:eastAsia="Calibri" w:hAnsi="Times New Roman" w:cs="Times New Roman"/>
          <w:i/>
          <w:sz w:val="24"/>
          <w:szCs w:val="24"/>
          <w:lang w:val="en-GB"/>
        </w:rPr>
        <w:t>x</w:t>
      </w:r>
      <w:r w:rsidR="00BB5E28" w:rsidRPr="00BB5E28">
        <w:rPr>
          <w:rFonts w:ascii="Times New Roman" w:eastAsia="Calibri" w:hAnsi="Times New Roman" w:cs="Times New Roman"/>
          <w:sz w:val="24"/>
          <w:szCs w:val="24"/>
          <w:lang w:val="en-GB"/>
        </w:rPr>
        <w:t xml:space="preserve"> to live for the next </w:t>
      </w:r>
      <w:r w:rsidR="00BB5E28" w:rsidRPr="00BB5E28">
        <w:rPr>
          <w:rFonts w:ascii="Times New Roman" w:eastAsia="Calibri" w:hAnsi="Times New Roman" w:cs="Times New Roman"/>
          <w:i/>
          <w:sz w:val="24"/>
          <w:szCs w:val="24"/>
          <w:lang w:val="en-GB"/>
        </w:rPr>
        <w:t>k</w:t>
      </w:r>
      <w:r w:rsidR="00BB5E28" w:rsidRPr="00BB5E28">
        <w:rPr>
          <w:rFonts w:ascii="Times New Roman" w:eastAsia="Calibri" w:hAnsi="Times New Roman" w:cs="Times New Roman"/>
          <w:sz w:val="24"/>
          <w:szCs w:val="24"/>
          <w:lang w:val="en-GB"/>
        </w:rPr>
        <w:t xml:space="preserve"> years.</w:t>
      </w:r>
    </w:p>
    <w:p w:rsidR="00D46BAC" w:rsidRDefault="00D46BAC" w:rsidP="00BB5E28">
      <w:pPr>
        <w:spacing w:after="0"/>
        <w:jc w:val="both"/>
        <w:rPr>
          <w:rFonts w:ascii="Times New Roman" w:eastAsia="Calibri" w:hAnsi="Times New Roman" w:cs="Times New Roman"/>
          <w:sz w:val="24"/>
          <w:szCs w:val="24"/>
          <w:lang w:val="en-GB"/>
        </w:rPr>
      </w:pPr>
    </w:p>
    <w:p w:rsidR="007D1974" w:rsidRDefault="007D1974" w:rsidP="00BB5E28">
      <w:pPr>
        <w:spacing w:after="0"/>
        <w:jc w:val="both"/>
        <w:rPr>
          <w:rFonts w:ascii="Times New Roman" w:eastAsia="Calibri" w:hAnsi="Times New Roman" w:cs="Times New Roman"/>
          <w:sz w:val="24"/>
          <w:szCs w:val="24"/>
          <w:lang w:val="en-US"/>
        </w:rPr>
      </w:pPr>
      <w:r w:rsidRPr="007D1974">
        <w:rPr>
          <w:rFonts w:ascii="Times New Roman" w:eastAsia="Calibri" w:hAnsi="Times New Roman" w:cs="Times New Roman"/>
          <w:sz w:val="24"/>
          <w:szCs w:val="24"/>
          <w:lang w:val="en-US"/>
        </w:rPr>
        <w:t>In order to show the impact of life expectancy on the lifetime benefit under the sales model of equity release, the following assumptions were made:</w:t>
      </w:r>
    </w:p>
    <w:p w:rsidR="00CA5A44" w:rsidRDefault="00CA5A44" w:rsidP="00BB5E28">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A5A44">
        <w:rPr>
          <w:rFonts w:ascii="Times New Roman" w:eastAsia="Calibri" w:hAnsi="Times New Roman" w:cs="Times New Roman"/>
          <w:sz w:val="24"/>
          <w:szCs w:val="24"/>
          <w:lang w:val="en-US"/>
        </w:rPr>
        <w:t xml:space="preserve">life table for male and life table for female were used  for each year </w:t>
      </w:r>
      <w:r w:rsidR="00C62FB8">
        <w:rPr>
          <w:rFonts w:ascii="Times New Roman" w:eastAsia="Calibri" w:hAnsi="Times New Roman" w:cs="Times New Roman"/>
          <w:sz w:val="24"/>
          <w:szCs w:val="24"/>
          <w:lang w:val="en-US"/>
        </w:rPr>
        <w:t xml:space="preserve">2009-2015 </w:t>
      </w:r>
      <w:r w:rsidRPr="00CA5A44">
        <w:rPr>
          <w:rFonts w:ascii="Times New Roman" w:eastAsia="Calibri" w:hAnsi="Times New Roman" w:cs="Times New Roman"/>
          <w:sz w:val="24"/>
          <w:szCs w:val="24"/>
          <w:lang w:val="en-US"/>
        </w:rPr>
        <w:t>(which were published by Central Statistical Office in Poland)</w:t>
      </w:r>
    </w:p>
    <w:p w:rsidR="00CA5A44" w:rsidRDefault="00CA5A44" w:rsidP="00CA5A44">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A5A44">
        <w:rPr>
          <w:rFonts w:ascii="Times New Roman" w:eastAsia="Calibri" w:hAnsi="Times New Roman" w:cs="Times New Roman"/>
          <w:sz w:val="24"/>
          <w:szCs w:val="24"/>
          <w:lang w:val="en-US"/>
        </w:rPr>
        <w:t>the average transaction price pe</w:t>
      </w:r>
      <w:r>
        <w:rPr>
          <w:rFonts w:ascii="Times New Roman" w:eastAsia="Calibri" w:hAnsi="Times New Roman" w:cs="Times New Roman"/>
          <w:sz w:val="24"/>
          <w:szCs w:val="24"/>
          <w:lang w:val="en-US"/>
        </w:rPr>
        <w:t>r one square meter of a housing property was calculated as the</w:t>
      </w:r>
      <w:r w:rsidRPr="00CA5A44">
        <w:rPr>
          <w:rFonts w:ascii="Times New Roman" w:eastAsia="Calibri" w:hAnsi="Times New Roman" w:cs="Times New Roman"/>
          <w:sz w:val="24"/>
          <w:szCs w:val="24"/>
          <w:lang w:val="en-US"/>
        </w:rPr>
        <w:t xml:space="preserve"> average of transaction price per one square meter of a housing property from the biggest cities in Poland in 2010</w:t>
      </w:r>
      <w:r>
        <w:rPr>
          <w:rFonts w:ascii="Times New Roman" w:eastAsia="Calibri" w:hAnsi="Times New Roman" w:cs="Times New Roman"/>
          <w:sz w:val="24"/>
          <w:szCs w:val="24"/>
          <w:lang w:val="en-US"/>
        </w:rPr>
        <w:t xml:space="preserve"> (s</w:t>
      </w:r>
      <w:r w:rsidRPr="00CA5A44">
        <w:rPr>
          <w:rFonts w:ascii="Times New Roman" w:eastAsia="Calibri" w:hAnsi="Times New Roman" w:cs="Times New Roman"/>
          <w:sz w:val="24"/>
          <w:szCs w:val="24"/>
          <w:lang w:val="en-US"/>
        </w:rPr>
        <w:t>ince 2010, the pr</w:t>
      </w:r>
      <w:r>
        <w:rPr>
          <w:rFonts w:ascii="Times New Roman" w:eastAsia="Calibri" w:hAnsi="Times New Roman" w:cs="Times New Roman"/>
          <w:sz w:val="24"/>
          <w:szCs w:val="24"/>
          <w:lang w:val="en-US"/>
        </w:rPr>
        <w:t>ices of housing property has bee</w:t>
      </w:r>
      <w:r w:rsidRPr="00CA5A44">
        <w:rPr>
          <w:rFonts w:ascii="Times New Roman" w:eastAsia="Calibri" w:hAnsi="Times New Roman" w:cs="Times New Roman"/>
          <w:sz w:val="24"/>
          <w:szCs w:val="24"/>
          <w:lang w:val="en-US"/>
        </w:rPr>
        <w:t>n stability in Poland</w:t>
      </w:r>
      <w:r>
        <w:rPr>
          <w:rFonts w:ascii="Times New Roman" w:eastAsia="Calibri" w:hAnsi="Times New Roman" w:cs="Times New Roman"/>
          <w:sz w:val="24"/>
          <w:szCs w:val="24"/>
          <w:lang w:val="en-US"/>
        </w:rPr>
        <w:t>)</w:t>
      </w:r>
    </w:p>
    <w:p w:rsidR="00CA5A44" w:rsidRPr="007D1974" w:rsidRDefault="00CA5A44" w:rsidP="00CA5A44">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141A9" w:rsidRPr="00B141A9">
        <w:rPr>
          <w:rFonts w:ascii="Times New Roman" w:eastAsia="Calibri" w:hAnsi="Times New Roman" w:cs="Times New Roman"/>
          <w:sz w:val="24"/>
          <w:szCs w:val="24"/>
          <w:lang w:val="en-US"/>
        </w:rPr>
        <w:t>the average of housing property surface equal 60 square meters</w:t>
      </w:r>
    </w:p>
    <w:p w:rsidR="00B141A9" w:rsidRPr="00B141A9" w:rsidRDefault="00D03C46" w:rsidP="00BB5E28">
      <w:pPr>
        <w:spacing w:after="0"/>
        <w:jc w:val="both"/>
        <w:rPr>
          <w:rFonts w:ascii="Times New Roman" w:eastAsia="Calibri" w:hAnsi="Times New Roman" w:cs="Times New Roman"/>
          <w:sz w:val="24"/>
          <w:szCs w:val="24"/>
          <w:lang w:val="en-US"/>
        </w:rPr>
      </w:pPr>
      <w:r w:rsidRPr="00B141A9">
        <w:rPr>
          <w:rFonts w:ascii="Times New Roman" w:eastAsia="Calibri" w:hAnsi="Times New Roman" w:cs="Times New Roman"/>
          <w:sz w:val="24"/>
          <w:szCs w:val="24"/>
          <w:lang w:val="en-US"/>
        </w:rPr>
        <w:t xml:space="preserve">- </w:t>
      </w:r>
      <w:r w:rsidR="00B141A9">
        <w:rPr>
          <w:rFonts w:ascii="Times New Roman" w:eastAsia="Calibri" w:hAnsi="Times New Roman" w:cs="Times New Roman"/>
          <w:sz w:val="24"/>
          <w:szCs w:val="24"/>
          <w:lang w:val="en-US"/>
        </w:rPr>
        <w:t>t</w:t>
      </w:r>
      <w:r w:rsidR="00B141A9" w:rsidRPr="00B141A9">
        <w:rPr>
          <w:rFonts w:ascii="Times New Roman" w:eastAsia="Calibri" w:hAnsi="Times New Roman" w:cs="Times New Roman"/>
          <w:sz w:val="24"/>
          <w:szCs w:val="24"/>
          <w:lang w:val="en-US"/>
        </w:rPr>
        <w:t xml:space="preserve">he discount rate assumed as the average mortgage interest rate 4,5% (the average value from all </w:t>
      </w:r>
      <w:proofErr w:type="spellStart"/>
      <w:r w:rsidR="00B141A9" w:rsidRPr="00B141A9">
        <w:rPr>
          <w:rFonts w:ascii="Times New Roman" w:eastAsia="Calibri" w:hAnsi="Times New Roman" w:cs="Times New Roman"/>
          <w:sz w:val="24"/>
          <w:szCs w:val="24"/>
          <w:lang w:val="en-US"/>
        </w:rPr>
        <w:t>analysed</w:t>
      </w:r>
      <w:proofErr w:type="spellEnd"/>
      <w:r w:rsidR="00B141A9" w:rsidRPr="00B141A9">
        <w:rPr>
          <w:rFonts w:ascii="Times New Roman" w:eastAsia="Calibri" w:hAnsi="Times New Roman" w:cs="Times New Roman"/>
          <w:sz w:val="24"/>
          <w:szCs w:val="24"/>
          <w:lang w:val="en-US"/>
        </w:rPr>
        <w:t xml:space="preserve"> years)</w:t>
      </w:r>
    </w:p>
    <w:p w:rsidR="00D03C46" w:rsidRPr="00C62FB8" w:rsidRDefault="00CA5A44" w:rsidP="00BB5E28">
      <w:pPr>
        <w:spacing w:after="0"/>
        <w:jc w:val="both"/>
        <w:rPr>
          <w:rFonts w:ascii="Times New Roman" w:eastAsia="Calibri" w:hAnsi="Times New Roman" w:cs="Times New Roman"/>
          <w:sz w:val="24"/>
          <w:szCs w:val="24"/>
          <w:lang w:val="en-US"/>
        </w:rPr>
      </w:pPr>
      <w:r w:rsidRPr="00C62F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α</w:t>
      </w:r>
      <w:r w:rsidRPr="00C62FB8">
        <w:rPr>
          <w:rFonts w:ascii="Times New Roman" w:eastAsia="Calibri" w:hAnsi="Times New Roman" w:cs="Times New Roman"/>
          <w:sz w:val="24"/>
          <w:szCs w:val="24"/>
          <w:lang w:val="en-US"/>
        </w:rPr>
        <w:t xml:space="preserve"> =</w:t>
      </w:r>
      <w:r w:rsidR="00D03C46" w:rsidRPr="00C62FB8">
        <w:rPr>
          <w:rFonts w:ascii="Times New Roman" w:eastAsia="Calibri" w:hAnsi="Times New Roman" w:cs="Times New Roman"/>
          <w:sz w:val="24"/>
          <w:szCs w:val="24"/>
          <w:lang w:val="en-US"/>
        </w:rPr>
        <w:t xml:space="preserve"> 0,5</w:t>
      </w:r>
    </w:p>
    <w:p w:rsidR="007D1974" w:rsidRPr="00C62FB8" w:rsidRDefault="007D1974" w:rsidP="00BB5E28">
      <w:pPr>
        <w:spacing w:after="0"/>
        <w:jc w:val="both"/>
        <w:rPr>
          <w:rFonts w:ascii="Times New Roman" w:eastAsia="Calibri" w:hAnsi="Times New Roman" w:cs="Times New Roman"/>
          <w:sz w:val="24"/>
          <w:szCs w:val="24"/>
          <w:lang w:val="en-US"/>
        </w:rPr>
      </w:pPr>
    </w:p>
    <w:p w:rsidR="007D1974" w:rsidRPr="007D1974" w:rsidRDefault="007D1974" w:rsidP="00BB5E28">
      <w:pPr>
        <w:spacing w:after="0"/>
        <w:jc w:val="both"/>
        <w:rPr>
          <w:rFonts w:ascii="Times New Roman" w:eastAsia="Calibri" w:hAnsi="Times New Roman" w:cs="Times New Roman"/>
          <w:sz w:val="24"/>
          <w:szCs w:val="24"/>
          <w:lang w:val="en-US"/>
        </w:rPr>
      </w:pPr>
      <w:r w:rsidRPr="007D1974">
        <w:rPr>
          <w:rFonts w:ascii="Times New Roman" w:eastAsia="Calibri" w:hAnsi="Times New Roman" w:cs="Times New Roman"/>
          <w:sz w:val="24"/>
          <w:szCs w:val="24"/>
          <w:lang w:val="en-US"/>
        </w:rPr>
        <w:t>The value of monthly life annuity benefits for a female aged 60 and the value of monthly life annuity benefits for a male aged 65 are presented in Table 3.</w:t>
      </w:r>
    </w:p>
    <w:p w:rsidR="00EF0E0B" w:rsidRPr="007D1974" w:rsidRDefault="00EF0E0B" w:rsidP="00BB5E28">
      <w:pPr>
        <w:spacing w:after="0"/>
        <w:jc w:val="both"/>
        <w:rPr>
          <w:rFonts w:ascii="Times New Roman" w:eastAsia="Calibri" w:hAnsi="Times New Roman" w:cs="Times New Roman"/>
          <w:sz w:val="24"/>
          <w:szCs w:val="24"/>
          <w:lang w:val="en-US"/>
        </w:rPr>
      </w:pPr>
    </w:p>
    <w:p w:rsidR="00D03C46" w:rsidRPr="00C62FB8" w:rsidRDefault="00736B96" w:rsidP="00BB5E28">
      <w:pPr>
        <w:spacing w:after="0"/>
        <w:jc w:val="both"/>
        <w:rPr>
          <w:rFonts w:ascii="Times New Roman" w:eastAsia="Calibri" w:hAnsi="Times New Roman" w:cs="Times New Roman"/>
          <w:sz w:val="24"/>
          <w:szCs w:val="24"/>
          <w:lang w:val="en-US"/>
        </w:rPr>
      </w:pPr>
      <w:r w:rsidRPr="00C62FB8">
        <w:rPr>
          <w:rFonts w:ascii="Times New Roman" w:eastAsia="Calibri" w:hAnsi="Times New Roman" w:cs="Times New Roman"/>
          <w:sz w:val="24"/>
          <w:szCs w:val="24"/>
          <w:lang w:val="en-US"/>
        </w:rPr>
        <w:t>Table</w:t>
      </w:r>
      <w:r w:rsidR="00EF0E0B" w:rsidRPr="00C62FB8">
        <w:rPr>
          <w:rFonts w:ascii="Times New Roman" w:eastAsia="Calibri" w:hAnsi="Times New Roman" w:cs="Times New Roman"/>
          <w:sz w:val="24"/>
          <w:szCs w:val="24"/>
          <w:lang w:val="en-US"/>
        </w:rPr>
        <w:t xml:space="preserve"> 3</w:t>
      </w:r>
      <w:r w:rsidR="00C62FB8" w:rsidRPr="00C62FB8">
        <w:rPr>
          <w:rFonts w:ascii="Times New Roman" w:eastAsia="Calibri" w:hAnsi="Times New Roman" w:cs="Times New Roman"/>
          <w:sz w:val="24"/>
          <w:szCs w:val="24"/>
          <w:lang w:val="en-US"/>
        </w:rPr>
        <w:t xml:space="preserve">. </w:t>
      </w:r>
      <w:r w:rsidR="00C62FB8">
        <w:rPr>
          <w:rFonts w:ascii="Times New Roman" w:eastAsia="Calibri" w:hAnsi="Times New Roman" w:cs="Times New Roman"/>
          <w:sz w:val="24"/>
          <w:szCs w:val="24"/>
          <w:lang w:val="en-US"/>
        </w:rPr>
        <w:t>Values of monthly</w:t>
      </w:r>
      <w:r w:rsidR="00C62FB8" w:rsidRPr="00C62FB8">
        <w:rPr>
          <w:rFonts w:ascii="Times New Roman" w:eastAsia="Calibri" w:hAnsi="Times New Roman" w:cs="Times New Roman"/>
          <w:sz w:val="24"/>
          <w:szCs w:val="24"/>
          <w:lang w:val="en-US"/>
        </w:rPr>
        <w:t xml:space="preserve"> life annuity payments from</w:t>
      </w:r>
      <w:r w:rsidR="00C62FB8">
        <w:rPr>
          <w:rFonts w:ascii="Times New Roman" w:eastAsia="Calibri" w:hAnsi="Times New Roman" w:cs="Times New Roman"/>
          <w:sz w:val="24"/>
          <w:szCs w:val="24"/>
          <w:lang w:val="en-US"/>
        </w:rPr>
        <w:t xml:space="preserve"> equity release (sale model)</w:t>
      </w:r>
    </w:p>
    <w:tbl>
      <w:tblPr>
        <w:tblStyle w:val="TableGrid"/>
        <w:tblW w:w="0" w:type="auto"/>
        <w:tblLook w:val="04A0" w:firstRow="1" w:lastRow="0" w:firstColumn="1" w:lastColumn="0" w:noHBand="0" w:noVBand="1"/>
      </w:tblPr>
      <w:tblGrid>
        <w:gridCol w:w="1242"/>
        <w:gridCol w:w="3969"/>
        <w:gridCol w:w="4001"/>
      </w:tblGrid>
      <w:tr w:rsidR="000007CA" w:rsidRPr="007D1974" w:rsidTr="000007CA">
        <w:tc>
          <w:tcPr>
            <w:tcW w:w="1242" w:type="dxa"/>
          </w:tcPr>
          <w:p w:rsidR="000007CA" w:rsidRDefault="004C483A" w:rsidP="00BB5E28">
            <w:pPr>
              <w:jc w:val="both"/>
              <w:rPr>
                <w:rFonts w:ascii="Times New Roman" w:eastAsia="Calibri" w:hAnsi="Times New Roman" w:cs="Times New Roman"/>
                <w:sz w:val="24"/>
                <w:szCs w:val="24"/>
              </w:rPr>
            </w:pPr>
            <w:r>
              <w:rPr>
                <w:rFonts w:ascii="Times New Roman" w:eastAsia="Calibri" w:hAnsi="Times New Roman" w:cs="Times New Roman"/>
                <w:sz w:val="24"/>
                <w:szCs w:val="24"/>
              </w:rPr>
              <w:t>year</w:t>
            </w:r>
          </w:p>
        </w:tc>
        <w:tc>
          <w:tcPr>
            <w:tcW w:w="3969" w:type="dxa"/>
          </w:tcPr>
          <w:tbl>
            <w:tblPr>
              <w:tblW w:w="0" w:type="auto"/>
              <w:tblBorders>
                <w:top w:val="nil"/>
                <w:left w:val="nil"/>
                <w:bottom w:val="nil"/>
                <w:right w:val="nil"/>
              </w:tblBorders>
              <w:tblLook w:val="0000" w:firstRow="0" w:lastRow="0" w:firstColumn="0" w:lastColumn="0" w:noHBand="0" w:noVBand="0"/>
            </w:tblPr>
            <w:tblGrid>
              <w:gridCol w:w="3753"/>
            </w:tblGrid>
            <w:tr w:rsidR="00A67D75" w:rsidRPr="00A67D75">
              <w:trPr>
                <w:trHeight w:val="635"/>
              </w:trPr>
              <w:tc>
                <w:tcPr>
                  <w:tcW w:w="0" w:type="auto"/>
                </w:tcPr>
                <w:p w:rsidR="00A67D75" w:rsidRPr="00A67D75" w:rsidRDefault="007D1974" w:rsidP="00A67D7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value of monthly </w:t>
                  </w:r>
                  <w:r w:rsidR="00A67D75" w:rsidRPr="00A67D75">
                    <w:rPr>
                      <w:rFonts w:ascii="Times New Roman" w:eastAsia="Calibri" w:hAnsi="Times New Roman" w:cs="Times New Roman"/>
                      <w:sz w:val="24"/>
                      <w:szCs w:val="24"/>
                      <w:lang w:val="en-US"/>
                    </w:rPr>
                    <w:t xml:space="preserve"> life ann</w:t>
                  </w:r>
                  <w:r w:rsidR="00A67D75">
                    <w:rPr>
                      <w:rFonts w:ascii="Times New Roman" w:eastAsia="Calibri" w:hAnsi="Times New Roman" w:cs="Times New Roman"/>
                      <w:sz w:val="24"/>
                      <w:szCs w:val="24"/>
                      <w:lang w:val="en-US"/>
                    </w:rPr>
                    <w:t>uity benefits for a male aged 65</w:t>
                  </w:r>
                  <w:r w:rsidR="00A67D75" w:rsidRPr="00A67D75">
                    <w:rPr>
                      <w:rFonts w:ascii="Times New Roman" w:eastAsia="Calibri" w:hAnsi="Times New Roman" w:cs="Times New Roman"/>
                      <w:sz w:val="24"/>
                      <w:szCs w:val="24"/>
                      <w:lang w:val="en-US"/>
                    </w:rPr>
                    <w:t xml:space="preserve">, in PLN </w:t>
                  </w:r>
                </w:p>
              </w:tc>
            </w:tr>
          </w:tbl>
          <w:p w:rsidR="000007CA" w:rsidRPr="00A67D75" w:rsidRDefault="000007CA" w:rsidP="00BB5E28">
            <w:pPr>
              <w:jc w:val="both"/>
              <w:rPr>
                <w:rFonts w:ascii="Times New Roman" w:eastAsia="Calibri" w:hAnsi="Times New Roman" w:cs="Times New Roman"/>
                <w:sz w:val="24"/>
                <w:szCs w:val="24"/>
                <w:lang w:val="en-US"/>
              </w:rPr>
            </w:pPr>
          </w:p>
        </w:tc>
        <w:tc>
          <w:tcPr>
            <w:tcW w:w="4001" w:type="dxa"/>
          </w:tcPr>
          <w:tbl>
            <w:tblPr>
              <w:tblW w:w="0" w:type="auto"/>
              <w:tblBorders>
                <w:top w:val="nil"/>
                <w:left w:val="nil"/>
                <w:bottom w:val="nil"/>
                <w:right w:val="nil"/>
              </w:tblBorders>
              <w:tblLook w:val="0000" w:firstRow="0" w:lastRow="0" w:firstColumn="0" w:lastColumn="0" w:noHBand="0" w:noVBand="0"/>
            </w:tblPr>
            <w:tblGrid>
              <w:gridCol w:w="3785"/>
            </w:tblGrid>
            <w:tr w:rsidR="00A67D75" w:rsidRPr="00A67D75">
              <w:trPr>
                <w:trHeight w:val="635"/>
              </w:trPr>
              <w:tc>
                <w:tcPr>
                  <w:tcW w:w="0" w:type="auto"/>
                </w:tcPr>
                <w:p w:rsidR="00A67D75" w:rsidRPr="00A67D75" w:rsidRDefault="007D1974" w:rsidP="00A67D7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value of </w:t>
                  </w:r>
                  <w:r w:rsidRPr="007D1974">
                    <w:rPr>
                      <w:rFonts w:ascii="Times New Roman" w:eastAsia="Calibri" w:hAnsi="Times New Roman" w:cs="Times New Roman"/>
                      <w:sz w:val="24"/>
                      <w:szCs w:val="24"/>
                      <w:lang w:val="en-US"/>
                    </w:rPr>
                    <w:t>monthly</w:t>
                  </w:r>
                  <w:r w:rsidR="00A67D75" w:rsidRPr="00A67D75">
                    <w:rPr>
                      <w:rFonts w:ascii="Times New Roman" w:eastAsia="Calibri" w:hAnsi="Times New Roman" w:cs="Times New Roman"/>
                      <w:sz w:val="24"/>
                      <w:szCs w:val="24"/>
                      <w:lang w:val="en-US"/>
                    </w:rPr>
                    <w:t xml:space="preserve"> life annui</w:t>
                  </w:r>
                  <w:r>
                    <w:rPr>
                      <w:rFonts w:ascii="Times New Roman" w:eastAsia="Calibri" w:hAnsi="Times New Roman" w:cs="Times New Roman"/>
                      <w:sz w:val="24"/>
                      <w:szCs w:val="24"/>
                      <w:lang w:val="en-US"/>
                    </w:rPr>
                    <w:t>ty benefits for a female aged 60</w:t>
                  </w:r>
                  <w:r w:rsidR="00A67D75" w:rsidRPr="00A67D75">
                    <w:rPr>
                      <w:rFonts w:ascii="Times New Roman" w:eastAsia="Calibri" w:hAnsi="Times New Roman" w:cs="Times New Roman"/>
                      <w:sz w:val="24"/>
                      <w:szCs w:val="24"/>
                      <w:lang w:val="en-US"/>
                    </w:rPr>
                    <w:t xml:space="preserve">, in PLN </w:t>
                  </w:r>
                </w:p>
              </w:tc>
            </w:tr>
          </w:tbl>
          <w:p w:rsidR="000007CA" w:rsidRPr="007D1974" w:rsidRDefault="000007CA" w:rsidP="00A67D75">
            <w:pPr>
              <w:jc w:val="both"/>
              <w:rPr>
                <w:rFonts w:ascii="Times New Roman" w:eastAsia="Calibri" w:hAnsi="Times New Roman" w:cs="Times New Roman"/>
                <w:sz w:val="24"/>
                <w:szCs w:val="24"/>
                <w:lang w:val="en-US"/>
              </w:rPr>
            </w:pP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2009</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1111</w:t>
            </w:r>
            <w:r w:rsidR="004C483A">
              <w:rPr>
                <w:rFonts w:ascii="Times New Roman" w:hAnsi="Times New Roman" w:cs="Times New Roman"/>
                <w:sz w:val="24"/>
                <w:szCs w:val="24"/>
              </w:rPr>
              <w:t>.</w:t>
            </w:r>
            <w:r w:rsidRPr="004C483A">
              <w:rPr>
                <w:rFonts w:ascii="Times New Roman" w:hAnsi="Times New Roman" w:cs="Times New Roman"/>
                <w:sz w:val="24"/>
                <w:szCs w:val="24"/>
              </w:rPr>
              <w:t>59</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821</w:t>
            </w:r>
            <w:r w:rsidR="004C483A">
              <w:rPr>
                <w:rFonts w:ascii="Times New Roman" w:hAnsi="Times New Roman" w:cs="Times New Roman"/>
                <w:sz w:val="24"/>
                <w:szCs w:val="24"/>
              </w:rPr>
              <w:t>.</w:t>
            </w:r>
            <w:r w:rsidRPr="004C483A">
              <w:rPr>
                <w:rFonts w:ascii="Times New Roman" w:hAnsi="Times New Roman" w:cs="Times New Roman"/>
                <w:sz w:val="24"/>
                <w:szCs w:val="24"/>
              </w:rPr>
              <w:t>53</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2010</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1096</w:t>
            </w:r>
            <w:r w:rsidR="004C483A">
              <w:rPr>
                <w:rFonts w:ascii="Times New Roman" w:hAnsi="Times New Roman" w:cs="Times New Roman"/>
                <w:sz w:val="24"/>
                <w:szCs w:val="24"/>
              </w:rPr>
              <w:t>.</w:t>
            </w:r>
            <w:r w:rsidRPr="004C483A">
              <w:rPr>
                <w:rFonts w:ascii="Times New Roman" w:hAnsi="Times New Roman" w:cs="Times New Roman"/>
                <w:sz w:val="24"/>
                <w:szCs w:val="24"/>
              </w:rPr>
              <w:t>64</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815</w:t>
            </w:r>
            <w:r w:rsidR="004C483A">
              <w:rPr>
                <w:rFonts w:ascii="Times New Roman" w:hAnsi="Times New Roman" w:cs="Times New Roman"/>
                <w:sz w:val="24"/>
                <w:szCs w:val="24"/>
              </w:rPr>
              <w:t>.</w:t>
            </w:r>
            <w:r w:rsidRPr="004C483A">
              <w:rPr>
                <w:rFonts w:ascii="Times New Roman" w:hAnsi="Times New Roman" w:cs="Times New Roman"/>
                <w:sz w:val="24"/>
                <w:szCs w:val="24"/>
              </w:rPr>
              <w:t>41</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2011</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1083</w:t>
            </w:r>
            <w:r w:rsidR="004C483A">
              <w:rPr>
                <w:rFonts w:ascii="Times New Roman" w:hAnsi="Times New Roman" w:cs="Times New Roman"/>
                <w:sz w:val="24"/>
                <w:szCs w:val="24"/>
              </w:rPr>
              <w:t>.</w:t>
            </w:r>
            <w:r w:rsidRPr="004C483A">
              <w:rPr>
                <w:rFonts w:ascii="Times New Roman" w:hAnsi="Times New Roman" w:cs="Times New Roman"/>
                <w:sz w:val="24"/>
                <w:szCs w:val="24"/>
              </w:rPr>
              <w:t>88</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810</w:t>
            </w:r>
            <w:r w:rsidR="004C483A">
              <w:rPr>
                <w:rFonts w:ascii="Times New Roman" w:hAnsi="Times New Roman" w:cs="Times New Roman"/>
                <w:sz w:val="24"/>
                <w:szCs w:val="24"/>
              </w:rPr>
              <w:t>.</w:t>
            </w:r>
            <w:r w:rsidRPr="004C483A">
              <w:rPr>
                <w:rFonts w:ascii="Times New Roman" w:hAnsi="Times New Roman" w:cs="Times New Roman"/>
                <w:sz w:val="24"/>
                <w:szCs w:val="24"/>
              </w:rPr>
              <w:t>42</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2012</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1081</w:t>
            </w:r>
            <w:r w:rsidR="004C483A">
              <w:rPr>
                <w:rFonts w:ascii="Times New Roman" w:hAnsi="Times New Roman" w:cs="Times New Roman"/>
                <w:sz w:val="24"/>
                <w:szCs w:val="24"/>
              </w:rPr>
              <w:t>.</w:t>
            </w:r>
            <w:r w:rsidRPr="004C483A">
              <w:rPr>
                <w:rFonts w:ascii="Times New Roman" w:hAnsi="Times New Roman" w:cs="Times New Roman"/>
                <w:sz w:val="24"/>
                <w:szCs w:val="24"/>
              </w:rPr>
              <w:t>03</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810</w:t>
            </w:r>
            <w:r w:rsidR="004C483A">
              <w:rPr>
                <w:rFonts w:ascii="Times New Roman" w:hAnsi="Times New Roman" w:cs="Times New Roman"/>
                <w:sz w:val="24"/>
                <w:szCs w:val="24"/>
              </w:rPr>
              <w:t>.</w:t>
            </w:r>
            <w:r w:rsidRPr="004C483A">
              <w:rPr>
                <w:rFonts w:ascii="Times New Roman" w:hAnsi="Times New Roman" w:cs="Times New Roman"/>
                <w:sz w:val="24"/>
                <w:szCs w:val="24"/>
              </w:rPr>
              <w:t>67</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2013</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1075</w:t>
            </w:r>
            <w:r w:rsidR="004C483A">
              <w:rPr>
                <w:rFonts w:ascii="Times New Roman" w:hAnsi="Times New Roman" w:cs="Times New Roman"/>
                <w:sz w:val="24"/>
                <w:szCs w:val="24"/>
              </w:rPr>
              <w:t>.</w:t>
            </w:r>
            <w:r w:rsidRPr="004C483A">
              <w:rPr>
                <w:rFonts w:ascii="Times New Roman" w:hAnsi="Times New Roman" w:cs="Times New Roman"/>
                <w:sz w:val="24"/>
                <w:szCs w:val="24"/>
              </w:rPr>
              <w:t>86</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809</w:t>
            </w:r>
            <w:r w:rsidR="004C483A">
              <w:rPr>
                <w:rFonts w:ascii="Times New Roman" w:hAnsi="Times New Roman" w:cs="Times New Roman"/>
                <w:sz w:val="24"/>
                <w:szCs w:val="24"/>
              </w:rPr>
              <w:t>.</w:t>
            </w:r>
            <w:r w:rsidRPr="004C483A">
              <w:rPr>
                <w:rFonts w:ascii="Times New Roman" w:hAnsi="Times New Roman" w:cs="Times New Roman"/>
                <w:sz w:val="24"/>
                <w:szCs w:val="24"/>
              </w:rPr>
              <w:t>34</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2014</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1058</w:t>
            </w:r>
            <w:r w:rsidR="004C483A">
              <w:rPr>
                <w:rFonts w:ascii="Times New Roman" w:hAnsi="Times New Roman" w:cs="Times New Roman"/>
                <w:sz w:val="24"/>
                <w:szCs w:val="24"/>
              </w:rPr>
              <w:t>.</w:t>
            </w:r>
            <w:r w:rsidRPr="004C483A">
              <w:rPr>
                <w:rFonts w:ascii="Times New Roman" w:hAnsi="Times New Roman" w:cs="Times New Roman"/>
                <w:sz w:val="24"/>
                <w:szCs w:val="24"/>
              </w:rPr>
              <w:t>65</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801</w:t>
            </w:r>
            <w:r w:rsidR="004C483A">
              <w:rPr>
                <w:rFonts w:ascii="Times New Roman" w:hAnsi="Times New Roman" w:cs="Times New Roman"/>
                <w:sz w:val="24"/>
                <w:szCs w:val="24"/>
              </w:rPr>
              <w:t>.</w:t>
            </w:r>
            <w:r w:rsidRPr="004C483A">
              <w:rPr>
                <w:rFonts w:ascii="Times New Roman" w:hAnsi="Times New Roman" w:cs="Times New Roman"/>
                <w:sz w:val="24"/>
                <w:szCs w:val="24"/>
              </w:rPr>
              <w:t>33</w:t>
            </w:r>
          </w:p>
        </w:tc>
      </w:tr>
      <w:tr w:rsidR="000007CA" w:rsidTr="00C63A40">
        <w:tc>
          <w:tcPr>
            <w:tcW w:w="1242" w:type="dxa"/>
          </w:tcPr>
          <w:p w:rsidR="000007CA" w:rsidRPr="004C483A" w:rsidRDefault="000007CA" w:rsidP="00C63A40">
            <w:pPr>
              <w:jc w:val="both"/>
              <w:rPr>
                <w:rFonts w:ascii="Times New Roman" w:hAnsi="Times New Roman" w:cs="Times New Roman"/>
                <w:sz w:val="24"/>
                <w:szCs w:val="24"/>
              </w:rPr>
            </w:pPr>
            <w:r w:rsidRPr="004C483A">
              <w:rPr>
                <w:rFonts w:ascii="Times New Roman" w:hAnsi="Times New Roman" w:cs="Times New Roman"/>
                <w:sz w:val="24"/>
                <w:szCs w:val="24"/>
              </w:rPr>
              <w:t>2015</w:t>
            </w:r>
          </w:p>
        </w:tc>
        <w:tc>
          <w:tcPr>
            <w:tcW w:w="3969"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1066</w:t>
            </w:r>
            <w:r w:rsidR="004C483A">
              <w:rPr>
                <w:rFonts w:ascii="Times New Roman" w:hAnsi="Times New Roman" w:cs="Times New Roman"/>
                <w:sz w:val="24"/>
                <w:szCs w:val="24"/>
              </w:rPr>
              <w:t>.</w:t>
            </w:r>
            <w:r w:rsidRPr="004C483A">
              <w:rPr>
                <w:rFonts w:ascii="Times New Roman" w:hAnsi="Times New Roman" w:cs="Times New Roman"/>
                <w:sz w:val="24"/>
                <w:szCs w:val="24"/>
              </w:rPr>
              <w:t>69</w:t>
            </w:r>
          </w:p>
        </w:tc>
        <w:tc>
          <w:tcPr>
            <w:tcW w:w="4001" w:type="dxa"/>
            <w:vAlign w:val="bottom"/>
          </w:tcPr>
          <w:p w:rsidR="000007CA" w:rsidRPr="004C483A" w:rsidRDefault="000007CA">
            <w:pPr>
              <w:jc w:val="right"/>
              <w:rPr>
                <w:rFonts w:ascii="Times New Roman" w:hAnsi="Times New Roman" w:cs="Times New Roman"/>
                <w:sz w:val="24"/>
                <w:szCs w:val="24"/>
              </w:rPr>
            </w:pPr>
            <w:r w:rsidRPr="004C483A">
              <w:rPr>
                <w:rFonts w:ascii="Times New Roman" w:hAnsi="Times New Roman" w:cs="Times New Roman"/>
                <w:sz w:val="24"/>
                <w:szCs w:val="24"/>
              </w:rPr>
              <w:t>804</w:t>
            </w:r>
            <w:r w:rsidR="004C483A">
              <w:rPr>
                <w:rFonts w:ascii="Times New Roman" w:hAnsi="Times New Roman" w:cs="Times New Roman"/>
                <w:sz w:val="24"/>
                <w:szCs w:val="24"/>
              </w:rPr>
              <w:t>.</w:t>
            </w:r>
            <w:r w:rsidRPr="004C483A">
              <w:rPr>
                <w:rFonts w:ascii="Times New Roman" w:hAnsi="Times New Roman" w:cs="Times New Roman"/>
                <w:sz w:val="24"/>
                <w:szCs w:val="24"/>
              </w:rPr>
              <w:t>04</w:t>
            </w:r>
          </w:p>
        </w:tc>
      </w:tr>
    </w:tbl>
    <w:p w:rsidR="00D03C46" w:rsidRDefault="00D03C46" w:rsidP="00BB5E28">
      <w:pPr>
        <w:spacing w:after="0"/>
        <w:jc w:val="both"/>
        <w:rPr>
          <w:rFonts w:ascii="Times New Roman" w:eastAsia="Calibri" w:hAnsi="Times New Roman" w:cs="Times New Roman"/>
          <w:iCs/>
          <w:sz w:val="24"/>
          <w:szCs w:val="24"/>
          <w:lang w:val="en-US"/>
        </w:rPr>
      </w:pPr>
      <w:r w:rsidRPr="00C62FB8">
        <w:rPr>
          <w:rFonts w:ascii="Times New Roman" w:eastAsia="Calibri" w:hAnsi="Times New Roman" w:cs="Times New Roman"/>
          <w:sz w:val="24"/>
          <w:szCs w:val="24"/>
          <w:lang w:val="en-US"/>
        </w:rPr>
        <w:t xml:space="preserve"> </w:t>
      </w:r>
      <w:r w:rsidR="005B7F6E">
        <w:rPr>
          <w:rFonts w:ascii="Times New Roman" w:eastAsia="Calibri" w:hAnsi="Times New Roman" w:cs="Times New Roman"/>
          <w:iCs/>
          <w:sz w:val="24"/>
          <w:szCs w:val="24"/>
          <w:lang w:val="en-US"/>
        </w:rPr>
        <w:t>Source: own</w:t>
      </w:r>
      <w:r w:rsidR="00C62FB8" w:rsidRPr="00C62FB8">
        <w:rPr>
          <w:rFonts w:ascii="Times New Roman" w:eastAsia="Calibri" w:hAnsi="Times New Roman" w:cs="Times New Roman"/>
          <w:iCs/>
          <w:sz w:val="24"/>
          <w:szCs w:val="24"/>
          <w:lang w:val="en-US"/>
        </w:rPr>
        <w:t xml:space="preserve"> calculations based on data from Central Statistical Office</w:t>
      </w:r>
    </w:p>
    <w:p w:rsidR="00C62FB8" w:rsidRPr="00C62FB8" w:rsidRDefault="00C62FB8" w:rsidP="00BB5E28">
      <w:pPr>
        <w:spacing w:after="0"/>
        <w:jc w:val="both"/>
        <w:rPr>
          <w:rFonts w:ascii="Times New Roman" w:eastAsia="Calibri" w:hAnsi="Times New Roman" w:cs="Times New Roman"/>
          <w:sz w:val="24"/>
          <w:szCs w:val="24"/>
          <w:lang w:val="en-US"/>
        </w:rPr>
      </w:pPr>
    </w:p>
    <w:p w:rsidR="00C62FB8" w:rsidRDefault="00C62FB8" w:rsidP="00BB5E28">
      <w:pPr>
        <w:spacing w:after="0"/>
        <w:jc w:val="both"/>
        <w:rPr>
          <w:rFonts w:ascii="Times New Roman" w:eastAsia="Calibri" w:hAnsi="Times New Roman" w:cs="Times New Roman"/>
          <w:sz w:val="24"/>
          <w:szCs w:val="24"/>
          <w:lang w:val="en-US"/>
        </w:rPr>
      </w:pPr>
      <w:r w:rsidRPr="00C62FB8">
        <w:rPr>
          <w:rFonts w:ascii="Times New Roman" w:eastAsia="Calibri" w:hAnsi="Times New Roman" w:cs="Times New Roman"/>
          <w:sz w:val="24"/>
          <w:szCs w:val="24"/>
          <w:lang w:val="en-US"/>
        </w:rPr>
        <w:t>The results show values of monthly life annuity payments for persons who wrote the agreement with mortgage funds in a given year.</w:t>
      </w:r>
      <w:r>
        <w:rPr>
          <w:rFonts w:ascii="Times New Roman" w:eastAsia="Calibri" w:hAnsi="Times New Roman" w:cs="Times New Roman"/>
          <w:sz w:val="24"/>
          <w:szCs w:val="24"/>
          <w:lang w:val="en-US"/>
        </w:rPr>
        <w:t xml:space="preserve"> </w:t>
      </w:r>
      <w:r w:rsidRPr="00C62FB8">
        <w:rPr>
          <w:rFonts w:ascii="Times New Roman" w:eastAsia="Calibri" w:hAnsi="Times New Roman" w:cs="Times New Roman"/>
          <w:sz w:val="24"/>
          <w:szCs w:val="24"/>
          <w:lang w:val="en-US"/>
        </w:rPr>
        <w:t xml:space="preserve">In each year (from 2009 to 2014) the value of monthly  life annuity benefits for a male aged </w:t>
      </w:r>
      <w:r w:rsidR="00825B46">
        <w:rPr>
          <w:rFonts w:ascii="Times New Roman" w:eastAsia="Calibri" w:hAnsi="Times New Roman" w:cs="Times New Roman"/>
          <w:sz w:val="24"/>
          <w:szCs w:val="24"/>
          <w:lang w:val="en-US"/>
        </w:rPr>
        <w:t>65 old was lower. In 2015 the am</w:t>
      </w:r>
      <w:r w:rsidRPr="00C62FB8">
        <w:rPr>
          <w:rFonts w:ascii="Times New Roman" w:eastAsia="Calibri" w:hAnsi="Times New Roman" w:cs="Times New Roman"/>
          <w:sz w:val="24"/>
          <w:szCs w:val="24"/>
          <w:lang w:val="en-US"/>
        </w:rPr>
        <w:t xml:space="preserve">ount of benefit was slightly higher. This is a consequence of the change in the number of survivors in the </w:t>
      </w:r>
      <w:r w:rsidRPr="00C62FB8">
        <w:rPr>
          <w:rFonts w:ascii="Times New Roman" w:eastAsia="Calibri" w:hAnsi="Times New Roman" w:cs="Times New Roman"/>
          <w:sz w:val="24"/>
          <w:szCs w:val="24"/>
          <w:lang w:val="en-US"/>
        </w:rPr>
        <w:lastRenderedPageBreak/>
        <w:t>following years.</w:t>
      </w:r>
      <w:r w:rsidR="00825B46">
        <w:rPr>
          <w:rFonts w:ascii="Times New Roman" w:eastAsia="Calibri" w:hAnsi="Times New Roman" w:cs="Times New Roman"/>
          <w:sz w:val="24"/>
          <w:szCs w:val="24"/>
          <w:lang w:val="en-US"/>
        </w:rPr>
        <w:t xml:space="preserve"> </w:t>
      </w:r>
      <w:r w:rsidR="003E286A" w:rsidRPr="003E286A">
        <w:rPr>
          <w:rFonts w:ascii="Times New Roman" w:eastAsia="Calibri" w:hAnsi="Times New Roman" w:cs="Times New Roman"/>
          <w:sz w:val="24"/>
          <w:szCs w:val="24"/>
          <w:lang w:val="en-US"/>
        </w:rPr>
        <w:t>In the case of benefits for women the value of benefits decreased in 2009-2011 and 2012-2014. However, these differences are small.</w:t>
      </w:r>
    </w:p>
    <w:p w:rsidR="003E286A" w:rsidRDefault="003E286A" w:rsidP="00BB5E28">
      <w:pPr>
        <w:spacing w:after="0"/>
        <w:jc w:val="both"/>
        <w:rPr>
          <w:rFonts w:ascii="Times New Roman" w:eastAsia="Calibri" w:hAnsi="Times New Roman" w:cs="Times New Roman"/>
          <w:sz w:val="24"/>
          <w:szCs w:val="24"/>
          <w:lang w:val="en-US"/>
        </w:rPr>
      </w:pPr>
    </w:p>
    <w:p w:rsidR="003E286A" w:rsidRDefault="00736B96" w:rsidP="00BB5E28">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r w:rsidR="003E286A" w:rsidRPr="003E286A">
        <w:rPr>
          <w:rFonts w:ascii="Times New Roman" w:eastAsia="Calibri" w:hAnsi="Times New Roman" w:cs="Times New Roman"/>
          <w:sz w:val="24"/>
          <w:szCs w:val="24"/>
          <w:lang w:val="en-US"/>
        </w:rPr>
        <w:t>ne of the mortgage fund operating on the Polish market uses the present value of the n-year temporary life annuity for calculating the life annuity benefits, taking into account information about life expectancy for a person at age x  who lives in the city.</w:t>
      </w:r>
    </w:p>
    <w:p w:rsidR="00AD2A79" w:rsidRPr="00736B96" w:rsidRDefault="00AD2A79" w:rsidP="00BB5E28">
      <w:pPr>
        <w:spacing w:after="0"/>
        <w:jc w:val="both"/>
        <w:rPr>
          <w:rFonts w:ascii="Times New Roman" w:eastAsia="Calibri" w:hAnsi="Times New Roman" w:cs="Times New Roman"/>
          <w:sz w:val="24"/>
          <w:szCs w:val="24"/>
          <w:lang w:val="en-US"/>
        </w:rPr>
      </w:pPr>
    </w:p>
    <w:p w:rsidR="00E96F5A" w:rsidRDefault="00736B96" w:rsidP="00BB5E28">
      <w:pPr>
        <w:spacing w:after="0"/>
        <w:jc w:val="both"/>
        <w:rPr>
          <w:rFonts w:ascii="Times New Roman" w:eastAsia="Calibri" w:hAnsi="Times New Roman" w:cs="Times New Roman"/>
          <w:sz w:val="24"/>
          <w:szCs w:val="24"/>
        </w:rPr>
      </w:pPr>
      <w:r w:rsidRPr="009B2D60">
        <w:rPr>
          <w:rFonts w:ascii="Times New Roman" w:hAnsi="Times New Roman"/>
          <w:position w:val="-60"/>
        </w:rPr>
        <w:object w:dxaOrig="4480" w:dyaOrig="1320">
          <v:shape id="_x0000_i1033" type="#_x0000_t75" style="width:224.15pt;height:65.9pt" o:ole="" fillcolor="window">
            <v:imagedata r:id="rId18" o:title=""/>
          </v:shape>
          <o:OLEObject Type="Embed" ProgID="Equation.3" ShapeID="_x0000_i1033" DrawAspect="Content" ObjectID="_1560234401" r:id="rId19"/>
        </w:object>
      </w:r>
    </w:p>
    <w:p w:rsidR="00D03C46" w:rsidRPr="00BF7A87" w:rsidRDefault="00D03C46" w:rsidP="00BB5E28">
      <w:pPr>
        <w:spacing w:after="0"/>
        <w:jc w:val="both"/>
        <w:rPr>
          <w:rFonts w:ascii="Times New Roman" w:eastAsia="Calibri" w:hAnsi="Times New Roman" w:cs="Times New Roman"/>
          <w:sz w:val="24"/>
          <w:szCs w:val="24"/>
        </w:rPr>
      </w:pPr>
    </w:p>
    <w:p w:rsidR="00736B96" w:rsidRPr="00736B96" w:rsidRDefault="00736B96" w:rsidP="00BB5E28">
      <w:pPr>
        <w:jc w:val="both"/>
        <w:rPr>
          <w:rFonts w:ascii="Times New Roman" w:eastAsia="Calibri" w:hAnsi="Times New Roman" w:cs="Times New Roman"/>
          <w:sz w:val="24"/>
          <w:szCs w:val="24"/>
        </w:rPr>
      </w:pPr>
      <w:r w:rsidRPr="00736B96">
        <w:rPr>
          <w:rFonts w:ascii="Times New Roman" w:eastAsia="Calibri" w:hAnsi="Times New Roman" w:cs="Times New Roman"/>
          <w:sz w:val="24"/>
          <w:szCs w:val="24"/>
        </w:rPr>
        <w:t>w</w:t>
      </w:r>
      <w:r w:rsidR="00ED0571" w:rsidRPr="00736B96">
        <w:rPr>
          <w:rFonts w:ascii="Times New Roman" w:eastAsia="Calibri" w:hAnsi="Times New Roman" w:cs="Times New Roman"/>
          <w:sz w:val="24"/>
          <w:szCs w:val="24"/>
        </w:rPr>
        <w:t>here:</w:t>
      </w:r>
    </w:p>
    <w:p w:rsidR="00ED0571" w:rsidRPr="00736B96" w:rsidRDefault="00736B96" w:rsidP="00BB5E28">
      <w:pPr>
        <w:jc w:val="both"/>
        <w:rPr>
          <w:rFonts w:ascii="Times New Roman" w:eastAsia="Calibri" w:hAnsi="Times New Roman" w:cs="Times New Roman"/>
          <w:sz w:val="24"/>
          <w:szCs w:val="24"/>
          <w:lang w:val="en-US"/>
        </w:rPr>
      </w:pPr>
      <w:r w:rsidRPr="00736B96">
        <w:rPr>
          <w:rFonts w:ascii="Times New Roman" w:eastAsia="Calibri" w:hAnsi="Times New Roman" w:cs="Times New Roman"/>
          <w:i/>
          <w:sz w:val="24"/>
          <w:szCs w:val="24"/>
          <w:lang w:val="en-US"/>
        </w:rPr>
        <w:t xml:space="preserve"> v</w:t>
      </w:r>
      <w:r w:rsidRPr="00736B96">
        <w:rPr>
          <w:rFonts w:ascii="Times New Roman" w:eastAsia="Calibri" w:hAnsi="Times New Roman" w:cs="Times New Roman"/>
          <w:sz w:val="24"/>
          <w:szCs w:val="24"/>
          <w:lang w:val="en-US"/>
        </w:rPr>
        <w:t>=1/(1+</w:t>
      </w:r>
      <w:r w:rsidRPr="00736B96">
        <w:rPr>
          <w:rFonts w:ascii="Times New Roman" w:eastAsia="Calibri" w:hAnsi="Times New Roman" w:cs="Times New Roman"/>
          <w:i/>
          <w:sz w:val="24"/>
          <w:szCs w:val="24"/>
          <w:lang w:val="en-US"/>
        </w:rPr>
        <w:t>r</w:t>
      </w:r>
      <w:r w:rsidRPr="00736B96">
        <w:rPr>
          <w:rFonts w:ascii="Times New Roman" w:eastAsia="Calibri" w:hAnsi="Times New Roman" w:cs="Times New Roman"/>
          <w:sz w:val="24"/>
          <w:szCs w:val="24"/>
          <w:lang w:val="en-US"/>
        </w:rPr>
        <w:t>)  - the discount rate</w:t>
      </w:r>
    </w:p>
    <w:p w:rsidR="00736B96" w:rsidRDefault="005928A8" w:rsidP="00736B96">
      <w:pPr>
        <w:jc w:val="both"/>
        <w:rPr>
          <w:rFonts w:ascii="Times New Roman" w:eastAsia="Calibri" w:hAnsi="Times New Roman" w:cs="Times New Roman"/>
          <w:sz w:val="24"/>
          <w:szCs w:val="24"/>
          <w:lang w:val="en-US"/>
        </w:rPr>
      </w:pPr>
      <w:r w:rsidRPr="00736B96">
        <w:rPr>
          <w:rFonts w:ascii="Times New Roman" w:eastAsia="Calibri" w:hAnsi="Times New Roman" w:cs="Times New Roman"/>
          <w:i/>
          <w:sz w:val="24"/>
          <w:szCs w:val="24"/>
          <w:lang w:val="en-US"/>
        </w:rPr>
        <w:t xml:space="preserve">n </w:t>
      </w:r>
      <w:r w:rsidRPr="00736B96">
        <w:rPr>
          <w:rFonts w:ascii="Times New Roman" w:eastAsia="Calibri" w:hAnsi="Times New Roman" w:cs="Times New Roman"/>
          <w:sz w:val="24"/>
          <w:szCs w:val="24"/>
          <w:lang w:val="en-US"/>
        </w:rPr>
        <w:t>–</w:t>
      </w:r>
      <w:r w:rsidR="00736B96" w:rsidRPr="00736B96">
        <w:rPr>
          <w:lang w:val="en-US"/>
        </w:rPr>
        <w:t xml:space="preserve"> </w:t>
      </w:r>
      <w:r w:rsidR="00736B96">
        <w:rPr>
          <w:rFonts w:ascii="Times New Roman" w:hAnsi="Times New Roman" w:cs="Times New Roman"/>
          <w:sz w:val="24"/>
          <w:szCs w:val="24"/>
          <w:lang w:val="en-US"/>
        </w:rPr>
        <w:t>l</w:t>
      </w:r>
      <w:r w:rsidR="00736B96" w:rsidRPr="00736B96">
        <w:rPr>
          <w:rFonts w:ascii="Times New Roman" w:eastAsia="Calibri" w:hAnsi="Times New Roman" w:cs="Times New Roman"/>
          <w:sz w:val="24"/>
          <w:szCs w:val="24"/>
          <w:lang w:val="en-US"/>
        </w:rPr>
        <w:t>ife expectancy of a person in age x expressed in months (or years, depending on type of benefit)</w:t>
      </w:r>
    </w:p>
    <w:p w:rsidR="00736B96" w:rsidRPr="00736B96" w:rsidRDefault="00736B96" w:rsidP="00736B96">
      <w:pPr>
        <w:jc w:val="both"/>
        <w:rPr>
          <w:rFonts w:ascii="Times New Roman" w:eastAsia="Calibri" w:hAnsi="Times New Roman" w:cs="Times New Roman"/>
          <w:sz w:val="24"/>
          <w:szCs w:val="24"/>
          <w:lang w:val="en-US"/>
        </w:rPr>
      </w:pPr>
      <w:r w:rsidRPr="00736B96">
        <w:rPr>
          <w:rFonts w:ascii="Times New Roman" w:eastAsia="Calibri" w:hAnsi="Times New Roman" w:cs="Times New Roman"/>
          <w:sz w:val="24"/>
          <w:szCs w:val="24"/>
          <w:lang w:val="en-US"/>
        </w:rPr>
        <w:t>Values of monthly life annuity payments in advance in second method of calculating is presented in Table 4</w:t>
      </w:r>
      <w:r>
        <w:rPr>
          <w:rFonts w:ascii="Times New Roman" w:eastAsia="Calibri" w:hAnsi="Times New Roman" w:cs="Times New Roman"/>
          <w:sz w:val="24"/>
          <w:szCs w:val="24"/>
          <w:lang w:val="en-US"/>
        </w:rPr>
        <w:t>.</w:t>
      </w:r>
    </w:p>
    <w:p w:rsidR="00736B96" w:rsidRPr="00736B96" w:rsidRDefault="00736B96" w:rsidP="00736B96">
      <w:pPr>
        <w:spacing w:after="0" w:line="240" w:lineRule="auto"/>
        <w:jc w:val="both"/>
        <w:rPr>
          <w:rFonts w:ascii="Times New Roman" w:eastAsia="Calibri" w:hAnsi="Times New Roman" w:cs="Times New Roman"/>
          <w:sz w:val="24"/>
          <w:szCs w:val="24"/>
          <w:lang w:val="en-US"/>
        </w:rPr>
      </w:pPr>
      <w:r w:rsidRPr="00736B96">
        <w:rPr>
          <w:rFonts w:ascii="Times New Roman" w:eastAsia="Calibri" w:hAnsi="Times New Roman" w:cs="Times New Roman"/>
          <w:sz w:val="24"/>
          <w:szCs w:val="24"/>
          <w:lang w:val="en-US"/>
        </w:rPr>
        <w:t>Table</w:t>
      </w:r>
      <w:r>
        <w:rPr>
          <w:rFonts w:ascii="Times New Roman" w:eastAsia="Calibri" w:hAnsi="Times New Roman" w:cs="Times New Roman"/>
          <w:sz w:val="24"/>
          <w:szCs w:val="24"/>
          <w:lang w:val="en-US"/>
        </w:rPr>
        <w:t xml:space="preserve"> 4</w:t>
      </w:r>
      <w:r w:rsidRPr="00736B96">
        <w:rPr>
          <w:rFonts w:ascii="Times New Roman" w:eastAsia="Calibri" w:hAnsi="Times New Roman" w:cs="Times New Roman"/>
          <w:sz w:val="24"/>
          <w:szCs w:val="24"/>
          <w:lang w:val="en-US"/>
        </w:rPr>
        <w:t>. Values of monthly life annuity payments from</w:t>
      </w:r>
      <w:r>
        <w:rPr>
          <w:rFonts w:ascii="Times New Roman" w:eastAsia="Calibri" w:hAnsi="Times New Roman" w:cs="Times New Roman"/>
          <w:sz w:val="24"/>
          <w:szCs w:val="24"/>
          <w:lang w:val="en-US"/>
        </w:rPr>
        <w:t xml:space="preserve"> equity release (variant II)</w:t>
      </w:r>
    </w:p>
    <w:tbl>
      <w:tblPr>
        <w:tblStyle w:val="TableGrid"/>
        <w:tblW w:w="0" w:type="auto"/>
        <w:tblLook w:val="04A0" w:firstRow="1" w:lastRow="0" w:firstColumn="1" w:lastColumn="0" w:noHBand="0" w:noVBand="1"/>
      </w:tblPr>
      <w:tblGrid>
        <w:gridCol w:w="1242"/>
        <w:gridCol w:w="3969"/>
        <w:gridCol w:w="4001"/>
      </w:tblGrid>
      <w:tr w:rsidR="00B93EE4" w:rsidRPr="00736B96" w:rsidTr="00C63A40">
        <w:tc>
          <w:tcPr>
            <w:tcW w:w="1242" w:type="dxa"/>
          </w:tcPr>
          <w:p w:rsidR="00B93EE4" w:rsidRDefault="00736B96" w:rsidP="00C63A40">
            <w:pPr>
              <w:jc w:val="both"/>
              <w:rPr>
                <w:rFonts w:ascii="Times New Roman" w:eastAsia="Calibri" w:hAnsi="Times New Roman" w:cs="Times New Roman"/>
                <w:sz w:val="24"/>
                <w:szCs w:val="24"/>
              </w:rPr>
            </w:pPr>
            <w:r>
              <w:rPr>
                <w:rFonts w:ascii="Times New Roman" w:eastAsia="Calibri" w:hAnsi="Times New Roman" w:cs="Times New Roman"/>
                <w:sz w:val="24"/>
                <w:szCs w:val="24"/>
              </w:rPr>
              <w:t>year</w:t>
            </w:r>
          </w:p>
        </w:tc>
        <w:tc>
          <w:tcPr>
            <w:tcW w:w="3969" w:type="dxa"/>
          </w:tcPr>
          <w:p w:rsidR="00B93EE4" w:rsidRPr="00736B96" w:rsidRDefault="00736B96" w:rsidP="00C63A40">
            <w:pPr>
              <w:jc w:val="both"/>
              <w:rPr>
                <w:rFonts w:ascii="Times New Roman" w:eastAsia="Calibri" w:hAnsi="Times New Roman" w:cs="Times New Roman"/>
                <w:sz w:val="24"/>
                <w:szCs w:val="24"/>
                <w:lang w:val="en-US"/>
              </w:rPr>
            </w:pPr>
            <w:r w:rsidRPr="00736B96">
              <w:rPr>
                <w:rFonts w:ascii="Times New Roman" w:eastAsia="Calibri" w:hAnsi="Times New Roman" w:cs="Times New Roman"/>
                <w:sz w:val="24"/>
                <w:szCs w:val="24"/>
                <w:lang w:val="en-US"/>
              </w:rPr>
              <w:t>The value of monthly  life annuity benefits for a male aged 65, in PLN</w:t>
            </w:r>
          </w:p>
        </w:tc>
        <w:tc>
          <w:tcPr>
            <w:tcW w:w="4001" w:type="dxa"/>
          </w:tcPr>
          <w:p w:rsidR="00B93EE4" w:rsidRPr="00736B96" w:rsidRDefault="00736B96" w:rsidP="00C63A40">
            <w:pPr>
              <w:jc w:val="both"/>
              <w:rPr>
                <w:rFonts w:ascii="Times New Roman" w:eastAsia="Calibri" w:hAnsi="Times New Roman" w:cs="Times New Roman"/>
                <w:sz w:val="24"/>
                <w:szCs w:val="24"/>
                <w:lang w:val="en-US"/>
              </w:rPr>
            </w:pPr>
            <w:r w:rsidRPr="00736B96">
              <w:rPr>
                <w:rFonts w:ascii="Times New Roman" w:eastAsia="Calibri" w:hAnsi="Times New Roman" w:cs="Times New Roman"/>
                <w:sz w:val="24"/>
                <w:szCs w:val="24"/>
                <w:lang w:val="en-US"/>
              </w:rPr>
              <w:t>The value of monthly life annuity benefits for a female aged 60, in PLN</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2009</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1071</w:t>
            </w:r>
            <w:r w:rsidR="00736B96">
              <w:rPr>
                <w:rFonts w:ascii="Times New Roman" w:hAnsi="Times New Roman" w:cs="Times New Roman"/>
                <w:sz w:val="24"/>
                <w:szCs w:val="24"/>
              </w:rPr>
              <w:t>.</w:t>
            </w:r>
            <w:r w:rsidRPr="00736B96">
              <w:rPr>
                <w:rFonts w:ascii="Times New Roman" w:hAnsi="Times New Roman" w:cs="Times New Roman"/>
                <w:sz w:val="24"/>
                <w:szCs w:val="24"/>
              </w:rPr>
              <w:t>92</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813</w:t>
            </w:r>
            <w:r w:rsidR="00736B96">
              <w:rPr>
                <w:rFonts w:ascii="Times New Roman" w:hAnsi="Times New Roman" w:cs="Times New Roman"/>
                <w:sz w:val="24"/>
                <w:szCs w:val="24"/>
              </w:rPr>
              <w:t>.</w:t>
            </w:r>
            <w:r w:rsidRPr="00736B96">
              <w:rPr>
                <w:rFonts w:ascii="Times New Roman" w:hAnsi="Times New Roman" w:cs="Times New Roman"/>
                <w:sz w:val="24"/>
                <w:szCs w:val="24"/>
              </w:rPr>
              <w:t>20</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2010</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1054</w:t>
            </w:r>
            <w:r w:rsidR="00736B96">
              <w:rPr>
                <w:rFonts w:ascii="Times New Roman" w:hAnsi="Times New Roman" w:cs="Times New Roman"/>
                <w:sz w:val="24"/>
                <w:szCs w:val="24"/>
              </w:rPr>
              <w:t>.</w:t>
            </w:r>
            <w:r w:rsidRPr="00736B96">
              <w:rPr>
                <w:rFonts w:ascii="Times New Roman" w:hAnsi="Times New Roman" w:cs="Times New Roman"/>
                <w:sz w:val="24"/>
                <w:szCs w:val="24"/>
              </w:rPr>
              <w:t>81</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805</w:t>
            </w:r>
            <w:r w:rsidR="00736B96">
              <w:rPr>
                <w:rFonts w:ascii="Times New Roman" w:hAnsi="Times New Roman" w:cs="Times New Roman"/>
                <w:sz w:val="24"/>
                <w:szCs w:val="24"/>
              </w:rPr>
              <w:t>.</w:t>
            </w:r>
            <w:r w:rsidRPr="00736B96">
              <w:rPr>
                <w:rFonts w:ascii="Times New Roman" w:hAnsi="Times New Roman" w:cs="Times New Roman"/>
                <w:sz w:val="24"/>
                <w:szCs w:val="24"/>
              </w:rPr>
              <w:t>74</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2011</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1039</w:t>
            </w:r>
            <w:r w:rsidR="00736B96">
              <w:rPr>
                <w:rFonts w:ascii="Times New Roman" w:hAnsi="Times New Roman" w:cs="Times New Roman"/>
                <w:sz w:val="24"/>
                <w:szCs w:val="24"/>
              </w:rPr>
              <w:t>.</w:t>
            </w:r>
            <w:r w:rsidRPr="00736B96">
              <w:rPr>
                <w:rFonts w:ascii="Times New Roman" w:hAnsi="Times New Roman" w:cs="Times New Roman"/>
                <w:sz w:val="24"/>
                <w:szCs w:val="24"/>
              </w:rPr>
              <w:t>86</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799</w:t>
            </w:r>
            <w:r w:rsidR="00736B96">
              <w:rPr>
                <w:rFonts w:ascii="Times New Roman" w:hAnsi="Times New Roman" w:cs="Times New Roman"/>
                <w:sz w:val="24"/>
                <w:szCs w:val="24"/>
              </w:rPr>
              <w:t>.</w:t>
            </w:r>
            <w:r w:rsidRPr="00736B96">
              <w:rPr>
                <w:rFonts w:ascii="Times New Roman" w:hAnsi="Times New Roman" w:cs="Times New Roman"/>
                <w:sz w:val="24"/>
                <w:szCs w:val="24"/>
              </w:rPr>
              <w:t>84</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2012</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1038</w:t>
            </w:r>
            <w:r w:rsidR="00736B96">
              <w:rPr>
                <w:rFonts w:ascii="Times New Roman" w:hAnsi="Times New Roman" w:cs="Times New Roman"/>
                <w:sz w:val="24"/>
                <w:szCs w:val="24"/>
              </w:rPr>
              <w:t>.</w:t>
            </w:r>
            <w:r w:rsidRPr="00736B96">
              <w:rPr>
                <w:rFonts w:ascii="Times New Roman" w:hAnsi="Times New Roman" w:cs="Times New Roman"/>
                <w:sz w:val="24"/>
                <w:szCs w:val="24"/>
              </w:rPr>
              <w:t>50</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800</w:t>
            </w:r>
            <w:r w:rsidR="00736B96">
              <w:rPr>
                <w:rFonts w:ascii="Times New Roman" w:hAnsi="Times New Roman" w:cs="Times New Roman"/>
                <w:sz w:val="24"/>
                <w:szCs w:val="24"/>
              </w:rPr>
              <w:t>.</w:t>
            </w:r>
            <w:r w:rsidRPr="00736B96">
              <w:rPr>
                <w:rFonts w:ascii="Times New Roman" w:hAnsi="Times New Roman" w:cs="Times New Roman"/>
                <w:sz w:val="24"/>
                <w:szCs w:val="24"/>
              </w:rPr>
              <w:t>40</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2013</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1033</w:t>
            </w:r>
            <w:r w:rsidR="00736B96">
              <w:rPr>
                <w:rFonts w:ascii="Times New Roman" w:hAnsi="Times New Roman" w:cs="Times New Roman"/>
                <w:sz w:val="24"/>
                <w:szCs w:val="24"/>
              </w:rPr>
              <w:t>.</w:t>
            </w:r>
            <w:r w:rsidRPr="00736B96">
              <w:rPr>
                <w:rFonts w:ascii="Times New Roman" w:hAnsi="Times New Roman" w:cs="Times New Roman"/>
                <w:sz w:val="24"/>
                <w:szCs w:val="24"/>
              </w:rPr>
              <w:t>07</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798</w:t>
            </w:r>
            <w:r w:rsidR="00736B96">
              <w:rPr>
                <w:rFonts w:ascii="Times New Roman" w:hAnsi="Times New Roman" w:cs="Times New Roman"/>
                <w:sz w:val="24"/>
                <w:szCs w:val="24"/>
              </w:rPr>
              <w:t>.</w:t>
            </w:r>
            <w:r w:rsidRPr="00736B96">
              <w:rPr>
                <w:rFonts w:ascii="Times New Roman" w:hAnsi="Times New Roman" w:cs="Times New Roman"/>
                <w:sz w:val="24"/>
                <w:szCs w:val="24"/>
              </w:rPr>
              <w:t>72</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2014</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1003</w:t>
            </w:r>
            <w:r w:rsidR="00736B96">
              <w:rPr>
                <w:rFonts w:ascii="Times New Roman" w:hAnsi="Times New Roman" w:cs="Times New Roman"/>
                <w:sz w:val="24"/>
                <w:szCs w:val="24"/>
              </w:rPr>
              <w:t>.</w:t>
            </w:r>
            <w:r w:rsidRPr="00736B96">
              <w:rPr>
                <w:rFonts w:ascii="Times New Roman" w:hAnsi="Times New Roman" w:cs="Times New Roman"/>
                <w:sz w:val="24"/>
                <w:szCs w:val="24"/>
              </w:rPr>
              <w:t>90</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791</w:t>
            </w:r>
            <w:r w:rsidR="00736B96">
              <w:rPr>
                <w:rFonts w:ascii="Times New Roman" w:hAnsi="Times New Roman" w:cs="Times New Roman"/>
                <w:sz w:val="24"/>
                <w:szCs w:val="24"/>
              </w:rPr>
              <w:t>.</w:t>
            </w:r>
            <w:r w:rsidRPr="00736B96">
              <w:rPr>
                <w:rFonts w:ascii="Times New Roman" w:hAnsi="Times New Roman" w:cs="Times New Roman"/>
                <w:sz w:val="24"/>
                <w:szCs w:val="24"/>
              </w:rPr>
              <w:t>75</w:t>
            </w:r>
          </w:p>
        </w:tc>
      </w:tr>
      <w:tr w:rsidR="00584C7A" w:rsidTr="00C63A40">
        <w:tc>
          <w:tcPr>
            <w:tcW w:w="1242" w:type="dxa"/>
          </w:tcPr>
          <w:p w:rsidR="00584C7A" w:rsidRPr="00736B96" w:rsidRDefault="00584C7A" w:rsidP="00C63A40">
            <w:pPr>
              <w:jc w:val="both"/>
              <w:rPr>
                <w:rFonts w:ascii="Times New Roman" w:hAnsi="Times New Roman" w:cs="Times New Roman"/>
                <w:sz w:val="24"/>
                <w:szCs w:val="24"/>
              </w:rPr>
            </w:pPr>
            <w:r w:rsidRPr="00736B96">
              <w:rPr>
                <w:rFonts w:ascii="Times New Roman" w:hAnsi="Times New Roman" w:cs="Times New Roman"/>
                <w:sz w:val="24"/>
                <w:szCs w:val="24"/>
              </w:rPr>
              <w:t>2015</w:t>
            </w:r>
          </w:p>
        </w:tc>
        <w:tc>
          <w:tcPr>
            <w:tcW w:w="3969"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1025</w:t>
            </w:r>
            <w:r w:rsidR="00736B96">
              <w:rPr>
                <w:rFonts w:ascii="Times New Roman" w:hAnsi="Times New Roman" w:cs="Times New Roman"/>
                <w:sz w:val="24"/>
                <w:szCs w:val="24"/>
              </w:rPr>
              <w:t>.</w:t>
            </w:r>
            <w:r w:rsidRPr="00736B96">
              <w:rPr>
                <w:rFonts w:ascii="Times New Roman" w:hAnsi="Times New Roman" w:cs="Times New Roman"/>
                <w:sz w:val="24"/>
                <w:szCs w:val="24"/>
              </w:rPr>
              <w:t>10</w:t>
            </w:r>
          </w:p>
        </w:tc>
        <w:tc>
          <w:tcPr>
            <w:tcW w:w="4001" w:type="dxa"/>
            <w:vAlign w:val="bottom"/>
          </w:tcPr>
          <w:p w:rsidR="00584C7A" w:rsidRPr="00736B96" w:rsidRDefault="00584C7A">
            <w:pPr>
              <w:jc w:val="right"/>
              <w:rPr>
                <w:rFonts w:ascii="Times New Roman" w:hAnsi="Times New Roman" w:cs="Times New Roman"/>
                <w:sz w:val="24"/>
                <w:szCs w:val="24"/>
              </w:rPr>
            </w:pPr>
            <w:r w:rsidRPr="00736B96">
              <w:rPr>
                <w:rFonts w:ascii="Times New Roman" w:hAnsi="Times New Roman" w:cs="Times New Roman"/>
                <w:sz w:val="24"/>
                <w:szCs w:val="24"/>
              </w:rPr>
              <w:t>793</w:t>
            </w:r>
            <w:r w:rsidR="00736B96">
              <w:rPr>
                <w:rFonts w:ascii="Times New Roman" w:hAnsi="Times New Roman" w:cs="Times New Roman"/>
                <w:sz w:val="24"/>
                <w:szCs w:val="24"/>
              </w:rPr>
              <w:t>.</w:t>
            </w:r>
            <w:r w:rsidRPr="00736B96">
              <w:rPr>
                <w:rFonts w:ascii="Times New Roman" w:hAnsi="Times New Roman" w:cs="Times New Roman"/>
                <w:sz w:val="24"/>
                <w:szCs w:val="24"/>
              </w:rPr>
              <w:t>74</w:t>
            </w:r>
          </w:p>
        </w:tc>
      </w:tr>
    </w:tbl>
    <w:p w:rsidR="00AD2A79" w:rsidRPr="00736B96" w:rsidRDefault="005B7F6E" w:rsidP="00BB5E28">
      <w:pPr>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Source: own</w:t>
      </w:r>
      <w:r w:rsidR="00736B96" w:rsidRPr="00736B96">
        <w:rPr>
          <w:rFonts w:ascii="Times New Roman" w:eastAsia="Calibri" w:hAnsi="Times New Roman" w:cs="Times New Roman"/>
          <w:iCs/>
          <w:sz w:val="24"/>
          <w:szCs w:val="24"/>
          <w:lang w:val="en-US"/>
        </w:rPr>
        <w:t xml:space="preserve"> calculations based on data from Central Statistical Office</w:t>
      </w:r>
    </w:p>
    <w:p w:rsidR="00AD2A79" w:rsidRPr="00877D4B" w:rsidRDefault="00877D4B" w:rsidP="00BB5E28">
      <w:pPr>
        <w:jc w:val="both"/>
        <w:rPr>
          <w:rFonts w:ascii="Times New Roman" w:eastAsia="Calibri" w:hAnsi="Times New Roman" w:cs="Times New Roman"/>
          <w:sz w:val="24"/>
          <w:szCs w:val="24"/>
          <w:lang w:val="en-US"/>
        </w:rPr>
      </w:pPr>
      <w:r w:rsidRPr="00877D4B">
        <w:rPr>
          <w:rFonts w:ascii="Times New Roman" w:eastAsia="Calibri" w:hAnsi="Times New Roman" w:cs="Times New Roman"/>
          <w:sz w:val="24"/>
          <w:szCs w:val="24"/>
          <w:lang w:val="en-US"/>
        </w:rPr>
        <w:t>The results in Table 4 are slightly lower than in Table 3. The person signing the equity release agreement does not influence on the algorithm which is chosen by the mortgage fund.</w:t>
      </w:r>
    </w:p>
    <w:p w:rsidR="00861751" w:rsidRPr="00861751" w:rsidRDefault="00861751" w:rsidP="00BB5E28">
      <w:pPr>
        <w:jc w:val="both"/>
        <w:rPr>
          <w:rFonts w:ascii="Times New Roman" w:eastAsia="Calibri" w:hAnsi="Times New Roman" w:cs="Times New Roman"/>
          <w:sz w:val="24"/>
          <w:szCs w:val="24"/>
          <w:lang w:val="en-US"/>
        </w:rPr>
      </w:pPr>
      <w:r w:rsidRPr="00861751">
        <w:rPr>
          <w:rFonts w:ascii="Times New Roman" w:eastAsia="Calibri" w:hAnsi="Times New Roman" w:cs="Times New Roman"/>
          <w:sz w:val="24"/>
          <w:szCs w:val="24"/>
          <w:lang w:val="en-US"/>
        </w:rPr>
        <w:t>It should be noted that the older the beneficiary, the higher the va</w:t>
      </w:r>
      <w:r>
        <w:rPr>
          <w:rFonts w:ascii="Times New Roman" w:eastAsia="Calibri" w:hAnsi="Times New Roman" w:cs="Times New Roman"/>
          <w:sz w:val="24"/>
          <w:szCs w:val="24"/>
          <w:lang w:val="en-US"/>
        </w:rPr>
        <w:t>lue of the life annuity benefit</w:t>
      </w:r>
      <w:r w:rsidRPr="00861751">
        <w:rPr>
          <w:rFonts w:ascii="Times New Roman" w:eastAsia="Calibri" w:hAnsi="Times New Roman" w:cs="Times New Roman"/>
          <w:sz w:val="24"/>
          <w:szCs w:val="24"/>
          <w:lang w:val="en-US"/>
        </w:rPr>
        <w:t xml:space="preserve"> received from the equity release. To illustrate t</w:t>
      </w:r>
      <w:r>
        <w:rPr>
          <w:rFonts w:ascii="Times New Roman" w:eastAsia="Calibri" w:hAnsi="Times New Roman" w:cs="Times New Roman"/>
          <w:sz w:val="24"/>
          <w:szCs w:val="24"/>
          <w:lang w:val="en-US"/>
        </w:rPr>
        <w:t>his phenomenon, the value of</w:t>
      </w:r>
      <w:r w:rsidRPr="00861751">
        <w:rPr>
          <w:rFonts w:ascii="Times New Roman" w:eastAsia="Calibri" w:hAnsi="Times New Roman" w:cs="Times New Roman"/>
          <w:sz w:val="24"/>
          <w:szCs w:val="24"/>
          <w:lang w:val="en-US"/>
        </w:rPr>
        <w:t xml:space="preserve"> monthly benefits for women aged 60 to 85 living in cities were calculated using life table of 2015</w:t>
      </w:r>
      <w:r>
        <w:rPr>
          <w:rFonts w:ascii="Times New Roman" w:eastAsia="Calibri" w:hAnsi="Times New Roman" w:cs="Times New Roman"/>
          <w:sz w:val="24"/>
          <w:szCs w:val="24"/>
          <w:lang w:val="en-US"/>
        </w:rPr>
        <w:t>.</w:t>
      </w:r>
    </w:p>
    <w:p w:rsidR="00A95507" w:rsidRPr="00861751" w:rsidRDefault="00861751" w:rsidP="00861751">
      <w:pPr>
        <w:spacing w:after="0" w:line="240" w:lineRule="auto"/>
        <w:jc w:val="both"/>
        <w:rPr>
          <w:rFonts w:ascii="Times New Roman" w:eastAsia="Calibri" w:hAnsi="Times New Roman" w:cs="Times New Roman"/>
          <w:sz w:val="24"/>
          <w:szCs w:val="24"/>
          <w:lang w:val="en-US"/>
        </w:rPr>
      </w:pPr>
      <w:r w:rsidRPr="00861751">
        <w:rPr>
          <w:rFonts w:ascii="Times New Roman" w:eastAsia="Calibri" w:hAnsi="Times New Roman" w:cs="Times New Roman"/>
          <w:sz w:val="24"/>
          <w:szCs w:val="24"/>
          <w:lang w:val="en-US"/>
        </w:rPr>
        <w:t xml:space="preserve">Table 5. </w:t>
      </w:r>
      <w:r w:rsidR="003860B5">
        <w:rPr>
          <w:rFonts w:ascii="Times New Roman" w:eastAsia="Calibri" w:hAnsi="Times New Roman" w:cs="Times New Roman"/>
          <w:sz w:val="24"/>
          <w:szCs w:val="24"/>
          <w:lang w:val="en-US"/>
        </w:rPr>
        <w:t>Values of</w:t>
      </w:r>
      <w:r w:rsidRPr="00861751">
        <w:rPr>
          <w:rFonts w:ascii="Times New Roman" w:eastAsia="Calibri" w:hAnsi="Times New Roman" w:cs="Times New Roman"/>
          <w:sz w:val="24"/>
          <w:szCs w:val="24"/>
          <w:lang w:val="en-US"/>
        </w:rPr>
        <w:t xml:space="preserve"> monthly benefits for women </w:t>
      </w:r>
      <w:r w:rsidR="005B7F6E">
        <w:rPr>
          <w:rFonts w:ascii="Times New Roman" w:eastAsia="Calibri" w:hAnsi="Times New Roman" w:cs="Times New Roman"/>
          <w:sz w:val="24"/>
          <w:szCs w:val="24"/>
          <w:lang w:val="en-US"/>
        </w:rPr>
        <w:t xml:space="preserve">from </w:t>
      </w:r>
      <w:r w:rsidRPr="00861751">
        <w:rPr>
          <w:rFonts w:ascii="Times New Roman" w:eastAsia="Calibri" w:hAnsi="Times New Roman" w:cs="Times New Roman"/>
          <w:sz w:val="24"/>
          <w:szCs w:val="24"/>
          <w:lang w:val="en-US"/>
        </w:rPr>
        <w:t xml:space="preserve">aged 60 to </w:t>
      </w:r>
      <w:r w:rsidR="005B7F6E">
        <w:rPr>
          <w:rFonts w:ascii="Times New Roman" w:eastAsia="Calibri" w:hAnsi="Times New Roman" w:cs="Times New Roman"/>
          <w:sz w:val="24"/>
          <w:szCs w:val="24"/>
          <w:lang w:val="en-US"/>
        </w:rPr>
        <w:t xml:space="preserve">aged </w:t>
      </w:r>
      <w:r w:rsidRPr="00861751">
        <w:rPr>
          <w:rFonts w:ascii="Times New Roman" w:eastAsia="Calibri" w:hAnsi="Times New Roman" w:cs="Times New Roman"/>
          <w:sz w:val="24"/>
          <w:szCs w:val="24"/>
          <w:lang w:val="en-US"/>
        </w:rPr>
        <w:t>85 living in cities</w:t>
      </w:r>
    </w:p>
    <w:tbl>
      <w:tblPr>
        <w:tblStyle w:val="TableGrid"/>
        <w:tblW w:w="0" w:type="auto"/>
        <w:tblLook w:val="04A0" w:firstRow="1" w:lastRow="0" w:firstColumn="1" w:lastColumn="0" w:noHBand="0" w:noVBand="1"/>
      </w:tblPr>
      <w:tblGrid>
        <w:gridCol w:w="3070"/>
        <w:gridCol w:w="3071"/>
        <w:gridCol w:w="3071"/>
      </w:tblGrid>
      <w:tr w:rsidR="00584C7A" w:rsidRPr="00861751" w:rsidTr="00584C7A">
        <w:tc>
          <w:tcPr>
            <w:tcW w:w="3070" w:type="dxa"/>
          </w:tcPr>
          <w:p w:rsidR="00584C7A" w:rsidRPr="00861751" w:rsidRDefault="00861751" w:rsidP="00BB5E28">
            <w:pPr>
              <w:jc w:val="both"/>
              <w:rPr>
                <w:rFonts w:ascii="Times New Roman" w:eastAsia="Calibri" w:hAnsi="Times New Roman" w:cs="Times New Roman"/>
                <w:sz w:val="24"/>
                <w:szCs w:val="24"/>
                <w:lang w:val="en-US"/>
              </w:rPr>
            </w:pPr>
            <w:r w:rsidRPr="00861751">
              <w:rPr>
                <w:rFonts w:ascii="Times New Roman" w:eastAsia="Calibri" w:hAnsi="Times New Roman" w:cs="Times New Roman"/>
                <w:sz w:val="24"/>
                <w:szCs w:val="24"/>
                <w:lang w:val="en-US"/>
              </w:rPr>
              <w:t>The age of the woman living in the city</w:t>
            </w:r>
          </w:p>
        </w:tc>
        <w:tc>
          <w:tcPr>
            <w:tcW w:w="3071" w:type="dxa"/>
          </w:tcPr>
          <w:p w:rsidR="00584C7A" w:rsidRPr="00861751" w:rsidRDefault="00861751" w:rsidP="00BB5E28">
            <w:pPr>
              <w:jc w:val="both"/>
              <w:rPr>
                <w:rFonts w:ascii="Times New Roman" w:eastAsia="Calibri" w:hAnsi="Times New Roman" w:cs="Times New Roman"/>
                <w:sz w:val="24"/>
                <w:szCs w:val="24"/>
                <w:lang w:val="en-GB"/>
              </w:rPr>
            </w:pPr>
            <w:r w:rsidRPr="00861751">
              <w:rPr>
                <w:rFonts w:ascii="Times New Roman" w:eastAsia="Calibri" w:hAnsi="Times New Roman" w:cs="Times New Roman"/>
                <w:sz w:val="24"/>
                <w:szCs w:val="24"/>
                <w:lang w:val="en-GB"/>
              </w:rPr>
              <w:t>life expectancy (in month)</w:t>
            </w:r>
          </w:p>
        </w:tc>
        <w:tc>
          <w:tcPr>
            <w:tcW w:w="3071" w:type="dxa"/>
          </w:tcPr>
          <w:p w:rsidR="00584C7A" w:rsidRPr="00861751" w:rsidRDefault="00861751" w:rsidP="00BB5E28">
            <w:pPr>
              <w:jc w:val="both"/>
              <w:rPr>
                <w:rFonts w:ascii="Times New Roman" w:eastAsia="Calibri" w:hAnsi="Times New Roman" w:cs="Times New Roman"/>
                <w:sz w:val="24"/>
                <w:szCs w:val="24"/>
                <w:lang w:val="en-US"/>
              </w:rPr>
            </w:pPr>
            <w:r w:rsidRPr="00861751">
              <w:rPr>
                <w:rFonts w:ascii="Times New Roman" w:eastAsia="Calibri" w:hAnsi="Times New Roman" w:cs="Times New Roman"/>
                <w:sz w:val="24"/>
                <w:szCs w:val="24"/>
                <w:lang w:val="en-US"/>
              </w:rPr>
              <w:t>The value of monthly life annuity benefits</w:t>
            </w:r>
            <w:r>
              <w:rPr>
                <w:rFonts w:ascii="Times New Roman" w:eastAsia="Calibri" w:hAnsi="Times New Roman" w:cs="Times New Roman"/>
                <w:sz w:val="24"/>
                <w:szCs w:val="24"/>
                <w:lang w:val="en-US"/>
              </w:rPr>
              <w:t xml:space="preserve"> in PLN</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60</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289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793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74</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61</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279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809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44</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270</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826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19</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63</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260</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844</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09</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lastRenderedPageBreak/>
              <w:t>64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250</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863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24</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65</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241</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884</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03</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231</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72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906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08</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67</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222</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36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930</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10</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213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12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956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01</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69</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204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984</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00</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70</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195</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1014</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33</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71</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186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12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1047</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26</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177</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1083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63</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73</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168</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1122</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83</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159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96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1166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41</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75</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151</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56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1213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70</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143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1265</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89</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77</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135</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1322</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84</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127</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44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1385</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11</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79</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119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1453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35</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80</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112</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56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1528</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32</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81</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105</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1609</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39</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82</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99</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1696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94</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83</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92</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1793</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26</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86</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64</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1897</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23</w:t>
            </w:r>
          </w:p>
        </w:tc>
      </w:tr>
      <w:tr w:rsidR="00584C7A" w:rsidTr="00C63A40">
        <w:tc>
          <w:tcPr>
            <w:tcW w:w="3070" w:type="dxa"/>
          </w:tcPr>
          <w:p w:rsidR="00584C7A" w:rsidRPr="00861751" w:rsidRDefault="00584C7A" w:rsidP="00BB5E28">
            <w:pPr>
              <w:jc w:val="both"/>
              <w:rPr>
                <w:rFonts w:ascii="Times New Roman" w:eastAsia="Calibri" w:hAnsi="Times New Roman" w:cs="Times New Roman"/>
                <w:sz w:val="24"/>
                <w:szCs w:val="24"/>
              </w:rPr>
            </w:pPr>
            <w:r w:rsidRPr="00861751">
              <w:rPr>
                <w:rFonts w:ascii="Times New Roman" w:eastAsia="Calibri" w:hAnsi="Times New Roman" w:cs="Times New Roman"/>
                <w:sz w:val="24"/>
                <w:szCs w:val="24"/>
              </w:rPr>
              <w:t>85</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80</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88</w:t>
            </w:r>
          </w:p>
        </w:tc>
        <w:tc>
          <w:tcPr>
            <w:tcW w:w="3071" w:type="dxa"/>
            <w:vAlign w:val="bottom"/>
          </w:tcPr>
          <w:p w:rsidR="00584C7A" w:rsidRPr="00861751" w:rsidRDefault="00584C7A">
            <w:pPr>
              <w:jc w:val="right"/>
              <w:rPr>
                <w:rFonts w:ascii="Times New Roman" w:hAnsi="Times New Roman" w:cs="Times New Roman"/>
                <w:color w:val="000000"/>
                <w:sz w:val="24"/>
                <w:szCs w:val="24"/>
              </w:rPr>
            </w:pPr>
            <w:r w:rsidRPr="00861751">
              <w:rPr>
                <w:rFonts w:ascii="Times New Roman" w:hAnsi="Times New Roman" w:cs="Times New Roman"/>
                <w:color w:val="000000"/>
                <w:sz w:val="24"/>
                <w:szCs w:val="24"/>
              </w:rPr>
              <w:t>2011</w:t>
            </w:r>
            <w:r w:rsidR="00861751">
              <w:rPr>
                <w:rFonts w:ascii="Times New Roman" w:hAnsi="Times New Roman" w:cs="Times New Roman"/>
                <w:color w:val="000000"/>
                <w:sz w:val="24"/>
                <w:szCs w:val="24"/>
              </w:rPr>
              <w:t>.</w:t>
            </w:r>
            <w:r w:rsidRPr="00861751">
              <w:rPr>
                <w:rFonts w:ascii="Times New Roman" w:hAnsi="Times New Roman" w:cs="Times New Roman"/>
                <w:color w:val="000000"/>
                <w:sz w:val="24"/>
                <w:szCs w:val="24"/>
              </w:rPr>
              <w:t>68</w:t>
            </w:r>
          </w:p>
        </w:tc>
      </w:tr>
    </w:tbl>
    <w:p w:rsidR="00861751" w:rsidRPr="00861751" w:rsidRDefault="005B7F6E" w:rsidP="00861751">
      <w:pPr>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Source: own</w:t>
      </w:r>
      <w:r w:rsidR="00861751" w:rsidRPr="00861751">
        <w:rPr>
          <w:rFonts w:ascii="Times New Roman" w:eastAsia="Calibri" w:hAnsi="Times New Roman" w:cs="Times New Roman"/>
          <w:iCs/>
          <w:sz w:val="24"/>
          <w:szCs w:val="24"/>
          <w:lang w:val="en-US"/>
        </w:rPr>
        <w:t xml:space="preserve"> calculations based on data from Central Statistical Office</w:t>
      </w:r>
    </w:p>
    <w:p w:rsidR="003E286A" w:rsidRPr="003E286A" w:rsidRDefault="00861751" w:rsidP="00BB5E28">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result indicate </w:t>
      </w:r>
      <w:r w:rsidR="003E286A" w:rsidRPr="003E286A">
        <w:rPr>
          <w:rFonts w:ascii="Times New Roman" w:eastAsia="Calibri" w:hAnsi="Times New Roman" w:cs="Times New Roman"/>
          <w:sz w:val="24"/>
          <w:szCs w:val="24"/>
          <w:lang w:val="en-US"/>
        </w:rPr>
        <w:t xml:space="preserve"> that the moment of making decision by elderly person about equity release is  important.</w:t>
      </w:r>
    </w:p>
    <w:p w:rsidR="003E286A" w:rsidRPr="003E286A" w:rsidRDefault="000A4536" w:rsidP="00BB5E28">
      <w:pPr>
        <w:jc w:val="both"/>
        <w:rPr>
          <w:rFonts w:ascii="Times New Roman" w:eastAsia="Calibri" w:hAnsi="Times New Roman" w:cs="Times New Roman"/>
          <w:sz w:val="24"/>
          <w:szCs w:val="24"/>
          <w:lang w:val="en-US"/>
        </w:rPr>
      </w:pPr>
      <w:r w:rsidRPr="000A4536">
        <w:rPr>
          <w:rFonts w:ascii="Times New Roman" w:eastAsia="Calibri" w:hAnsi="Times New Roman" w:cs="Times New Roman"/>
          <w:sz w:val="24"/>
          <w:szCs w:val="24"/>
          <w:lang w:val="en-US"/>
        </w:rPr>
        <w:t xml:space="preserve">Elderly people can receive the additional </w:t>
      </w:r>
      <w:r w:rsidR="00B31FE1">
        <w:rPr>
          <w:rFonts w:ascii="Times New Roman" w:eastAsia="Calibri" w:hAnsi="Times New Roman" w:cs="Times New Roman"/>
          <w:sz w:val="24"/>
          <w:szCs w:val="24"/>
          <w:lang w:val="en-US"/>
        </w:rPr>
        <w:t xml:space="preserve">income </w:t>
      </w:r>
      <w:r w:rsidRPr="000A4536">
        <w:rPr>
          <w:rFonts w:ascii="Times New Roman" w:eastAsia="Calibri" w:hAnsi="Times New Roman" w:cs="Times New Roman"/>
          <w:sz w:val="24"/>
          <w:szCs w:val="24"/>
          <w:lang w:val="en-US"/>
        </w:rPr>
        <w:t xml:space="preserve">from their savings </w:t>
      </w:r>
      <w:r w:rsidR="005B7F6E" w:rsidRPr="005B7F6E">
        <w:rPr>
          <w:rFonts w:ascii="Times New Roman" w:eastAsia="Calibri" w:hAnsi="Times New Roman" w:cs="Times New Roman"/>
          <w:sz w:val="24"/>
          <w:szCs w:val="24"/>
          <w:lang w:val="en-US"/>
        </w:rPr>
        <w:t xml:space="preserve">under voluntary pension scheme </w:t>
      </w:r>
      <w:r w:rsidRPr="000A4536">
        <w:rPr>
          <w:rFonts w:ascii="Times New Roman" w:eastAsia="Calibri" w:hAnsi="Times New Roman" w:cs="Times New Roman"/>
          <w:sz w:val="24"/>
          <w:szCs w:val="24"/>
          <w:lang w:val="en-US"/>
        </w:rPr>
        <w:t>(for example from unit</w:t>
      </w:r>
      <w:r w:rsidR="00B31FE1">
        <w:rPr>
          <w:rFonts w:ascii="Times New Roman" w:eastAsia="Calibri" w:hAnsi="Times New Roman" w:cs="Times New Roman"/>
          <w:sz w:val="24"/>
          <w:szCs w:val="24"/>
          <w:lang w:val="en-US"/>
        </w:rPr>
        <w:t>-linked insurance). In this situation</w:t>
      </w:r>
      <w:r w:rsidRPr="000A4536">
        <w:rPr>
          <w:rFonts w:ascii="Times New Roman" w:eastAsia="Calibri" w:hAnsi="Times New Roman" w:cs="Times New Roman"/>
          <w:sz w:val="24"/>
          <w:szCs w:val="24"/>
          <w:lang w:val="en-US"/>
        </w:rPr>
        <w:t xml:space="preserve"> insurance companies can pay lifetime benefit or</w:t>
      </w:r>
      <w:r>
        <w:rPr>
          <w:rFonts w:ascii="Times New Roman" w:eastAsia="Calibri" w:hAnsi="Times New Roman" w:cs="Times New Roman"/>
          <w:sz w:val="24"/>
          <w:szCs w:val="24"/>
          <w:lang w:val="en-US"/>
        </w:rPr>
        <w:t xml:space="preserve"> </w:t>
      </w:r>
      <w:r w:rsidRPr="000A4536">
        <w:rPr>
          <w:rFonts w:ascii="Times New Roman" w:eastAsia="Calibri" w:hAnsi="Times New Roman" w:cs="Times New Roman"/>
          <w:sz w:val="24"/>
          <w:szCs w:val="24"/>
          <w:lang w:val="en-US"/>
        </w:rPr>
        <w:t>n-year temporary life annuity</w:t>
      </w:r>
      <w:r>
        <w:rPr>
          <w:rFonts w:ascii="Times New Roman" w:eastAsia="Calibri" w:hAnsi="Times New Roman" w:cs="Times New Roman"/>
          <w:sz w:val="24"/>
          <w:szCs w:val="24"/>
          <w:lang w:val="en-US"/>
        </w:rPr>
        <w:t xml:space="preserve">. </w:t>
      </w:r>
      <w:r w:rsidRPr="000A4536">
        <w:rPr>
          <w:rFonts w:ascii="Times New Roman" w:eastAsia="Calibri" w:hAnsi="Times New Roman" w:cs="Times New Roman"/>
          <w:sz w:val="24"/>
          <w:szCs w:val="24"/>
          <w:lang w:val="en-US"/>
        </w:rPr>
        <w:t>In the second case the value of benefit can be written as</w:t>
      </w:r>
      <w:r>
        <w:rPr>
          <w:rFonts w:ascii="Times New Roman" w:eastAsia="Calibri" w:hAnsi="Times New Roman" w:cs="Times New Roman"/>
          <w:sz w:val="24"/>
          <w:szCs w:val="24"/>
          <w:lang w:val="en-US"/>
        </w:rPr>
        <w:t>:</w:t>
      </w:r>
    </w:p>
    <w:p w:rsidR="00BB5E28" w:rsidRDefault="007A4122" w:rsidP="00BB5E28">
      <w:pPr>
        <w:jc w:val="both"/>
        <w:rPr>
          <w:rFonts w:ascii="TimesNewRoman" w:hAnsi="TimesNewRoman" w:cs="TimesNewRoman"/>
        </w:rPr>
      </w:pPr>
      <w:r w:rsidRPr="007A4122">
        <w:rPr>
          <w:rFonts w:ascii="TimesNewRoman" w:hAnsi="TimesNewRoman" w:cs="TimesNewRoman"/>
          <w:position w:val="-36"/>
        </w:rPr>
        <w:object w:dxaOrig="840" w:dyaOrig="740">
          <v:shape id="_x0000_i1034" type="#_x0000_t75" style="width:49.6pt;height:43.45pt" o:ole="">
            <v:imagedata r:id="rId20" o:title=""/>
          </v:shape>
          <o:OLEObject Type="Embed" ProgID="Equation.3" ShapeID="_x0000_i1034" DrawAspect="Content" ObjectID="_1560234402" r:id="rId21"/>
        </w:object>
      </w:r>
    </w:p>
    <w:p w:rsidR="007A4122" w:rsidRPr="007A4122" w:rsidRDefault="007A4122" w:rsidP="00BB5E28">
      <w:pPr>
        <w:jc w:val="both"/>
        <w:rPr>
          <w:rFonts w:ascii="TimesNewRoman" w:hAnsi="TimesNewRoman" w:cs="TimesNewRoman"/>
          <w:sz w:val="24"/>
          <w:szCs w:val="24"/>
          <w:lang w:val="en-US"/>
        </w:rPr>
      </w:pPr>
      <w:r w:rsidRPr="007A4122">
        <w:rPr>
          <w:rFonts w:ascii="TimesNewRoman" w:hAnsi="TimesNewRoman" w:cs="TimesNewRoman"/>
          <w:sz w:val="24"/>
          <w:szCs w:val="24"/>
          <w:lang w:val="en-US"/>
        </w:rPr>
        <w:t xml:space="preserve">where: </w:t>
      </w:r>
      <w:r w:rsidRPr="007A4122">
        <w:rPr>
          <w:rFonts w:ascii="TimesNewRoman" w:hAnsi="TimesNewRoman" w:cs="TimesNewRoman"/>
          <w:i/>
          <w:sz w:val="24"/>
          <w:szCs w:val="24"/>
          <w:lang w:val="en-US"/>
        </w:rPr>
        <w:t>K</w:t>
      </w:r>
      <w:r w:rsidRPr="007A4122">
        <w:rPr>
          <w:rFonts w:ascii="TimesNewRoman" w:hAnsi="TimesNewRoman" w:cs="TimesNewRoman"/>
          <w:sz w:val="24"/>
          <w:szCs w:val="24"/>
          <w:lang w:val="en-US"/>
        </w:rPr>
        <w:t xml:space="preserve"> - the sum of collected </w:t>
      </w:r>
      <w:r w:rsidR="003860B5" w:rsidRPr="003860B5">
        <w:rPr>
          <w:rFonts w:ascii="TimesNewRoman" w:hAnsi="TimesNewRoman" w:cs="TimesNewRoman"/>
          <w:sz w:val="24"/>
          <w:szCs w:val="24"/>
          <w:lang w:val="en-US"/>
        </w:rPr>
        <w:t>under voluntary pension scheme</w:t>
      </w:r>
    </w:p>
    <w:p w:rsidR="007A4122" w:rsidRPr="007A4122" w:rsidRDefault="00DF49F3" w:rsidP="00BB5E28">
      <w:pPr>
        <w:jc w:val="both"/>
        <w:rPr>
          <w:rFonts w:ascii="Times New Roman" w:hAnsi="Times New Roman" w:cs="Times New Roman"/>
          <w:sz w:val="24"/>
          <w:szCs w:val="24"/>
          <w:lang w:val="en-GB"/>
        </w:rPr>
      </w:pPr>
      <w:r>
        <w:rPr>
          <w:rFonts w:ascii="TimesNewRoman" w:hAnsi="TimesNewRoman" w:cs="TimesNewRoman"/>
        </w:rPr>
        <w:pict>
          <v:shape id="_x0000_i1035" type="#_x0000_t75" style="width:87.6pt;height:36pt">
            <v:imagedata r:id="rId22" o:title=""/>
          </v:shape>
        </w:pict>
      </w:r>
    </w:p>
    <w:p w:rsidR="003860B5" w:rsidRPr="003860B5" w:rsidRDefault="003860B5" w:rsidP="00C04FA5">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To illustrate this method </w:t>
      </w:r>
      <w:r w:rsidR="00B31FE1" w:rsidRPr="00B31FE1">
        <w:rPr>
          <w:rFonts w:ascii="Times New Roman" w:hAnsi="Times New Roman" w:cs="Times New Roman"/>
          <w:sz w:val="24"/>
          <w:szCs w:val="24"/>
          <w:lang w:val="en-US"/>
        </w:rPr>
        <w:t>the value of 20-years temporary life annuity are presented</w:t>
      </w:r>
      <w:r>
        <w:rPr>
          <w:rFonts w:ascii="Times New Roman" w:hAnsi="Times New Roman" w:cs="Times New Roman"/>
          <w:sz w:val="24"/>
          <w:szCs w:val="24"/>
          <w:lang w:val="en-US"/>
        </w:rPr>
        <w:t xml:space="preserve"> in table 6</w:t>
      </w:r>
      <w:r w:rsidR="00B31FE1" w:rsidRPr="00B31FE1">
        <w:rPr>
          <w:rFonts w:ascii="Times New Roman" w:hAnsi="Times New Roman" w:cs="Times New Roman"/>
          <w:sz w:val="24"/>
          <w:szCs w:val="24"/>
          <w:lang w:val="en-US"/>
        </w:rPr>
        <w:t xml:space="preserve">, separately for man aged 65 and for woman aged 60. </w:t>
      </w:r>
      <w:r w:rsidR="00B31FE1" w:rsidRPr="00B31FE1">
        <w:rPr>
          <w:rFonts w:ascii="Times New Roman" w:hAnsi="Times New Roman" w:cs="Times New Roman"/>
          <w:sz w:val="24"/>
          <w:szCs w:val="24"/>
        </w:rPr>
        <w:t xml:space="preserve">The </w:t>
      </w:r>
      <w:r w:rsidR="00B31FE1" w:rsidRPr="003860B5">
        <w:rPr>
          <w:rFonts w:ascii="Times New Roman" w:hAnsi="Times New Roman" w:cs="Times New Roman"/>
          <w:sz w:val="24"/>
          <w:szCs w:val="24"/>
          <w:lang w:val="en-GB"/>
        </w:rPr>
        <w:t>following assumptions were made:</w:t>
      </w:r>
    </w:p>
    <w:p w:rsidR="00C63A40" w:rsidRDefault="003860B5" w:rsidP="003860B5">
      <w:pPr>
        <w:pStyle w:val="ListParagraph"/>
        <w:numPr>
          <w:ilvl w:val="0"/>
          <w:numId w:val="5"/>
        </w:numPr>
        <w:jc w:val="both"/>
        <w:rPr>
          <w:rFonts w:ascii="Times New Roman" w:hAnsi="Times New Roman" w:cs="Times New Roman"/>
          <w:sz w:val="24"/>
          <w:szCs w:val="24"/>
          <w:lang w:val="en-US"/>
        </w:rPr>
      </w:pPr>
      <w:r w:rsidRPr="003860B5">
        <w:rPr>
          <w:rFonts w:ascii="Times New Roman" w:hAnsi="Times New Roman" w:cs="Times New Roman"/>
          <w:sz w:val="24"/>
          <w:szCs w:val="24"/>
          <w:lang w:val="en-US"/>
        </w:rPr>
        <w:t>the value of collected capital was</w:t>
      </w:r>
      <w:r>
        <w:rPr>
          <w:rFonts w:ascii="Times New Roman" w:hAnsi="Times New Roman" w:cs="Times New Roman"/>
          <w:sz w:val="24"/>
          <w:szCs w:val="24"/>
          <w:lang w:val="en-US"/>
        </w:rPr>
        <w:t xml:space="preserve"> 200 000 zloty</w:t>
      </w:r>
    </w:p>
    <w:p w:rsidR="003860B5" w:rsidRDefault="003860B5" w:rsidP="003860B5">
      <w:pPr>
        <w:pStyle w:val="ListParagraph"/>
        <w:numPr>
          <w:ilvl w:val="0"/>
          <w:numId w:val="5"/>
        </w:numPr>
        <w:jc w:val="both"/>
        <w:rPr>
          <w:rFonts w:ascii="Times New Roman" w:hAnsi="Times New Roman" w:cs="Times New Roman"/>
          <w:sz w:val="24"/>
          <w:szCs w:val="24"/>
          <w:lang w:val="en-US"/>
        </w:rPr>
      </w:pPr>
      <w:r w:rsidRPr="003860B5">
        <w:rPr>
          <w:rFonts w:ascii="Times New Roman" w:hAnsi="Times New Roman" w:cs="Times New Roman"/>
          <w:sz w:val="24"/>
          <w:szCs w:val="24"/>
          <w:lang w:val="en-US"/>
        </w:rPr>
        <w:t>the interest rate 2,5 % (as an inflation rate)</w:t>
      </w:r>
    </w:p>
    <w:p w:rsidR="00B17EFB" w:rsidRDefault="005B7F6E" w:rsidP="00B17EFB">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860B5" w:rsidRPr="003860B5">
        <w:rPr>
          <w:rFonts w:ascii="Times New Roman" w:hAnsi="Times New Roman" w:cs="Times New Roman"/>
          <w:sz w:val="24"/>
          <w:szCs w:val="24"/>
          <w:lang w:val="en-US"/>
        </w:rPr>
        <w:t>ommissions and fees were omitted</w:t>
      </w:r>
    </w:p>
    <w:p w:rsidR="00F70BF9" w:rsidRPr="003860B5" w:rsidRDefault="00F70BF9" w:rsidP="00F70BF9">
      <w:pPr>
        <w:pStyle w:val="ListParagraph"/>
        <w:numPr>
          <w:ilvl w:val="0"/>
          <w:numId w:val="5"/>
        </w:numPr>
        <w:jc w:val="both"/>
        <w:rPr>
          <w:rFonts w:ascii="Times New Roman" w:hAnsi="Times New Roman" w:cs="Times New Roman"/>
          <w:sz w:val="24"/>
          <w:szCs w:val="24"/>
          <w:lang w:val="en-US"/>
        </w:rPr>
      </w:pPr>
      <w:r w:rsidRPr="00F70BF9">
        <w:rPr>
          <w:rFonts w:ascii="Times New Roman" w:hAnsi="Times New Roman" w:cs="Times New Roman"/>
          <w:sz w:val="24"/>
          <w:szCs w:val="24"/>
          <w:lang w:val="en-US"/>
        </w:rPr>
        <w:lastRenderedPageBreak/>
        <w:t>life table for male and life table for female were used  for each year 2009-2015 (which were published by Central Statistical Office in Poland)</w:t>
      </w:r>
    </w:p>
    <w:p w:rsidR="003860B5" w:rsidRDefault="003860B5" w:rsidP="00B17EFB">
      <w:pPr>
        <w:pStyle w:val="ListParagraph"/>
        <w:ind w:left="0"/>
        <w:jc w:val="both"/>
        <w:rPr>
          <w:rFonts w:ascii="Times New Roman" w:hAnsi="Times New Roman" w:cs="Times New Roman"/>
          <w:sz w:val="24"/>
          <w:szCs w:val="24"/>
          <w:lang w:val="en-US"/>
        </w:rPr>
      </w:pPr>
    </w:p>
    <w:p w:rsidR="003860B5" w:rsidRDefault="003860B5" w:rsidP="00B17EFB">
      <w:pPr>
        <w:pStyle w:val="ListParagraph"/>
        <w:ind w:left="0"/>
        <w:jc w:val="both"/>
        <w:rPr>
          <w:rFonts w:ascii="Times New Roman" w:hAnsi="Times New Roman" w:cs="Times New Roman"/>
          <w:sz w:val="24"/>
          <w:szCs w:val="24"/>
          <w:lang w:val="en-US"/>
        </w:rPr>
      </w:pPr>
    </w:p>
    <w:p w:rsidR="00B17EFB" w:rsidRPr="003860B5" w:rsidRDefault="00B17EFB" w:rsidP="005B7F6E">
      <w:pPr>
        <w:pStyle w:val="ListParagraph"/>
        <w:spacing w:after="0" w:line="240" w:lineRule="auto"/>
        <w:ind w:left="0"/>
        <w:jc w:val="both"/>
        <w:rPr>
          <w:rFonts w:ascii="Times New Roman" w:hAnsi="Times New Roman" w:cs="Times New Roman"/>
          <w:sz w:val="24"/>
          <w:szCs w:val="24"/>
          <w:lang w:val="en-US"/>
        </w:rPr>
      </w:pPr>
      <w:r w:rsidRPr="003860B5">
        <w:rPr>
          <w:rFonts w:ascii="Times New Roman" w:hAnsi="Times New Roman" w:cs="Times New Roman"/>
          <w:sz w:val="24"/>
          <w:szCs w:val="24"/>
          <w:lang w:val="en-US"/>
        </w:rPr>
        <w:t xml:space="preserve">Table 6. </w:t>
      </w:r>
      <w:r w:rsidR="003860B5" w:rsidRPr="003860B5">
        <w:rPr>
          <w:rFonts w:ascii="Times New Roman" w:hAnsi="Times New Roman" w:cs="Times New Roman"/>
          <w:sz w:val="24"/>
          <w:szCs w:val="24"/>
          <w:lang w:val="en-US"/>
        </w:rPr>
        <w:t>Values of monthly benefits</w:t>
      </w:r>
      <w:r w:rsidR="003860B5">
        <w:rPr>
          <w:rFonts w:ascii="Times New Roman" w:hAnsi="Times New Roman" w:cs="Times New Roman"/>
          <w:sz w:val="24"/>
          <w:szCs w:val="24"/>
          <w:lang w:val="en-US"/>
        </w:rPr>
        <w:t xml:space="preserve"> from </w:t>
      </w:r>
      <w:r w:rsidR="003860B5" w:rsidRPr="003860B5">
        <w:rPr>
          <w:rFonts w:ascii="Times New Roman" w:hAnsi="Times New Roman" w:cs="Times New Roman"/>
          <w:sz w:val="24"/>
          <w:szCs w:val="24"/>
          <w:lang w:val="en-US"/>
        </w:rPr>
        <w:t>collected</w:t>
      </w:r>
      <w:r w:rsidR="003860B5">
        <w:rPr>
          <w:rFonts w:ascii="Times New Roman" w:hAnsi="Times New Roman" w:cs="Times New Roman"/>
          <w:sz w:val="24"/>
          <w:szCs w:val="24"/>
          <w:lang w:val="en-US"/>
        </w:rPr>
        <w:t xml:space="preserve"> capital under voluntary pension scheme</w:t>
      </w:r>
    </w:p>
    <w:tbl>
      <w:tblPr>
        <w:tblStyle w:val="TableGrid"/>
        <w:tblW w:w="0" w:type="auto"/>
        <w:tblLook w:val="04A0" w:firstRow="1" w:lastRow="0" w:firstColumn="1" w:lastColumn="0" w:noHBand="0" w:noVBand="1"/>
      </w:tblPr>
      <w:tblGrid>
        <w:gridCol w:w="1242"/>
        <w:gridCol w:w="3969"/>
        <w:gridCol w:w="4001"/>
      </w:tblGrid>
      <w:tr w:rsidR="00C63A40" w:rsidRPr="005B7F6E" w:rsidTr="00C63A40">
        <w:tc>
          <w:tcPr>
            <w:tcW w:w="1242" w:type="dxa"/>
          </w:tcPr>
          <w:p w:rsidR="00C63A40" w:rsidRDefault="003860B5" w:rsidP="00C63A40">
            <w:pPr>
              <w:jc w:val="both"/>
              <w:rPr>
                <w:rFonts w:ascii="Times New Roman" w:eastAsia="Calibri" w:hAnsi="Times New Roman" w:cs="Times New Roman"/>
                <w:sz w:val="24"/>
                <w:szCs w:val="24"/>
              </w:rPr>
            </w:pPr>
            <w:r>
              <w:rPr>
                <w:rFonts w:ascii="Times New Roman" w:eastAsia="Calibri" w:hAnsi="Times New Roman" w:cs="Times New Roman"/>
                <w:sz w:val="24"/>
                <w:szCs w:val="24"/>
              </w:rPr>
              <w:t>year</w:t>
            </w:r>
          </w:p>
        </w:tc>
        <w:tc>
          <w:tcPr>
            <w:tcW w:w="3969" w:type="dxa"/>
          </w:tcPr>
          <w:p w:rsidR="00C63A40" w:rsidRPr="005B7F6E" w:rsidRDefault="005B7F6E" w:rsidP="00C63A40">
            <w:pPr>
              <w:jc w:val="both"/>
              <w:rPr>
                <w:rFonts w:ascii="Times New Roman" w:eastAsia="Calibri" w:hAnsi="Times New Roman" w:cs="Times New Roman"/>
                <w:sz w:val="24"/>
                <w:szCs w:val="24"/>
                <w:lang w:val="en-US"/>
              </w:rPr>
            </w:pPr>
            <w:r w:rsidRPr="005B7F6E">
              <w:rPr>
                <w:rFonts w:ascii="Times New Roman" w:eastAsia="Calibri" w:hAnsi="Times New Roman" w:cs="Times New Roman"/>
                <w:sz w:val="24"/>
                <w:szCs w:val="24"/>
                <w:lang w:val="en-US"/>
              </w:rPr>
              <w:t>The value of 20-years temporary life annuity payable monthly</w:t>
            </w:r>
            <w:r>
              <w:rPr>
                <w:rFonts w:ascii="Times New Roman" w:eastAsia="Calibri" w:hAnsi="Times New Roman" w:cs="Times New Roman"/>
                <w:sz w:val="24"/>
                <w:szCs w:val="24"/>
                <w:lang w:val="en-US"/>
              </w:rPr>
              <w:t xml:space="preserve"> for the man </w:t>
            </w:r>
            <w:r w:rsidRPr="005B7F6E">
              <w:rPr>
                <w:rFonts w:ascii="Times New Roman" w:eastAsia="Calibri" w:hAnsi="Times New Roman" w:cs="Times New Roman"/>
                <w:sz w:val="24"/>
                <w:szCs w:val="24"/>
                <w:lang w:val="en-US"/>
              </w:rPr>
              <w:t>aged 65</w:t>
            </w:r>
            <w:r>
              <w:rPr>
                <w:rFonts w:ascii="Times New Roman" w:eastAsia="Calibri" w:hAnsi="Times New Roman" w:cs="Times New Roman"/>
                <w:sz w:val="24"/>
                <w:szCs w:val="24"/>
                <w:lang w:val="en-US"/>
              </w:rPr>
              <w:t>, in PLN</w:t>
            </w:r>
          </w:p>
        </w:tc>
        <w:tc>
          <w:tcPr>
            <w:tcW w:w="4001" w:type="dxa"/>
          </w:tcPr>
          <w:p w:rsidR="00C63A40" w:rsidRPr="005B7F6E" w:rsidRDefault="005B7F6E" w:rsidP="005B7F6E">
            <w:pPr>
              <w:jc w:val="both"/>
              <w:rPr>
                <w:rFonts w:ascii="Times New Roman" w:eastAsia="Calibri" w:hAnsi="Times New Roman" w:cs="Times New Roman"/>
                <w:sz w:val="24"/>
                <w:szCs w:val="24"/>
                <w:lang w:val="en-US"/>
              </w:rPr>
            </w:pPr>
            <w:r w:rsidRPr="005B7F6E">
              <w:rPr>
                <w:rFonts w:ascii="Times New Roman" w:eastAsia="Calibri" w:hAnsi="Times New Roman" w:cs="Times New Roman"/>
                <w:sz w:val="24"/>
                <w:szCs w:val="24"/>
                <w:lang w:val="en-US"/>
              </w:rPr>
              <w:t>The value of 20-years temporary life annuity payable monthly</w:t>
            </w:r>
            <w:r>
              <w:rPr>
                <w:rFonts w:ascii="Times New Roman" w:eastAsia="Calibri" w:hAnsi="Times New Roman" w:cs="Times New Roman"/>
                <w:sz w:val="24"/>
                <w:szCs w:val="24"/>
                <w:lang w:val="en-US"/>
              </w:rPr>
              <w:t xml:space="preserve"> for the woman</w:t>
            </w:r>
            <w:r w:rsidRPr="005B7F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aged 60</w:t>
            </w:r>
            <w:r w:rsidRPr="005B7F6E">
              <w:rPr>
                <w:rFonts w:ascii="Times New Roman" w:eastAsia="Calibri" w:hAnsi="Times New Roman" w:cs="Times New Roman"/>
                <w:sz w:val="24"/>
                <w:szCs w:val="24"/>
                <w:lang w:val="en-US"/>
              </w:rPr>
              <w:t xml:space="preserve">, in PLN </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2009</w:t>
            </w:r>
          </w:p>
        </w:tc>
        <w:tc>
          <w:tcPr>
            <w:tcW w:w="3969"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1442</w:t>
            </w:r>
            <w:r w:rsidR="00825B46" w:rsidRP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59</w:t>
            </w:r>
          </w:p>
        </w:tc>
        <w:tc>
          <w:tcPr>
            <w:tcW w:w="4001"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1131</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24</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2010</w:t>
            </w:r>
          </w:p>
        </w:tc>
        <w:tc>
          <w:tcPr>
            <w:tcW w:w="3969" w:type="dxa"/>
            <w:vAlign w:val="bottom"/>
          </w:tcPr>
          <w:p w:rsidR="00C63A40" w:rsidRPr="003860B5" w:rsidRDefault="00C63A40" w:rsidP="00C63A40">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1427</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12</w:t>
            </w:r>
          </w:p>
        </w:tc>
        <w:tc>
          <w:tcPr>
            <w:tcW w:w="4001" w:type="dxa"/>
            <w:vAlign w:val="bottom"/>
          </w:tcPr>
          <w:p w:rsidR="00C63A40" w:rsidRPr="003860B5" w:rsidRDefault="00C63A40" w:rsidP="00C63A40">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1127</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43</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2011</w:t>
            </w:r>
          </w:p>
        </w:tc>
        <w:tc>
          <w:tcPr>
            <w:tcW w:w="3969"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1412</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37</w:t>
            </w:r>
          </w:p>
        </w:tc>
        <w:tc>
          <w:tcPr>
            <w:tcW w:w="4001"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1124</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98</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2012</w:t>
            </w:r>
          </w:p>
        </w:tc>
        <w:tc>
          <w:tcPr>
            <w:tcW w:w="3969"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1408</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95</w:t>
            </w:r>
          </w:p>
        </w:tc>
        <w:tc>
          <w:tcPr>
            <w:tcW w:w="4001" w:type="dxa"/>
            <w:vAlign w:val="bottom"/>
          </w:tcPr>
          <w:p w:rsidR="00C63A40" w:rsidRPr="003860B5" w:rsidRDefault="00C63A40"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1126</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22</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2013</w:t>
            </w:r>
          </w:p>
        </w:tc>
        <w:tc>
          <w:tcPr>
            <w:tcW w:w="3969"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1403</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55</w:t>
            </w:r>
          </w:p>
        </w:tc>
        <w:tc>
          <w:tcPr>
            <w:tcW w:w="4001"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1125</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92</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2014</w:t>
            </w:r>
          </w:p>
        </w:tc>
        <w:tc>
          <w:tcPr>
            <w:tcW w:w="3969"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1384</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27</w:t>
            </w:r>
          </w:p>
        </w:tc>
        <w:tc>
          <w:tcPr>
            <w:tcW w:w="4001"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1120</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03</w:t>
            </w:r>
          </w:p>
        </w:tc>
      </w:tr>
      <w:tr w:rsidR="00C63A40" w:rsidTr="00C63A40">
        <w:tc>
          <w:tcPr>
            <w:tcW w:w="1242" w:type="dxa"/>
          </w:tcPr>
          <w:p w:rsidR="00C63A40" w:rsidRPr="003860B5" w:rsidRDefault="00C63A40" w:rsidP="00C63A40">
            <w:pPr>
              <w:jc w:val="both"/>
              <w:rPr>
                <w:rFonts w:ascii="Times New Roman" w:hAnsi="Times New Roman" w:cs="Times New Roman"/>
                <w:sz w:val="24"/>
                <w:szCs w:val="24"/>
              </w:rPr>
            </w:pPr>
            <w:r w:rsidRPr="003860B5">
              <w:rPr>
                <w:rFonts w:ascii="Times New Roman" w:hAnsi="Times New Roman" w:cs="Times New Roman"/>
                <w:sz w:val="24"/>
                <w:szCs w:val="24"/>
              </w:rPr>
              <w:t>2015</w:t>
            </w:r>
          </w:p>
        </w:tc>
        <w:tc>
          <w:tcPr>
            <w:tcW w:w="3969"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1393</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71</w:t>
            </w:r>
          </w:p>
        </w:tc>
        <w:tc>
          <w:tcPr>
            <w:tcW w:w="4001" w:type="dxa"/>
            <w:vAlign w:val="bottom"/>
          </w:tcPr>
          <w:p w:rsidR="00C63A40" w:rsidRPr="003860B5" w:rsidRDefault="00CD1CF8" w:rsidP="00CD1CF8">
            <w:pPr>
              <w:jc w:val="right"/>
              <w:rPr>
                <w:rFonts w:ascii="Times New Roman" w:hAnsi="Times New Roman" w:cs="Times New Roman"/>
                <w:color w:val="000000"/>
                <w:sz w:val="24"/>
                <w:szCs w:val="24"/>
              </w:rPr>
            </w:pPr>
            <w:r w:rsidRPr="003860B5">
              <w:rPr>
                <w:rFonts w:ascii="Times New Roman" w:hAnsi="Times New Roman" w:cs="Times New Roman"/>
                <w:color w:val="000000"/>
                <w:sz w:val="24"/>
                <w:szCs w:val="24"/>
              </w:rPr>
              <w:t>1122</w:t>
            </w:r>
            <w:r w:rsidR="003860B5">
              <w:rPr>
                <w:rFonts w:ascii="Times New Roman" w:hAnsi="Times New Roman" w:cs="Times New Roman"/>
                <w:color w:val="000000"/>
                <w:sz w:val="24"/>
                <w:szCs w:val="24"/>
              </w:rPr>
              <w:t>.</w:t>
            </w:r>
            <w:r w:rsidRPr="003860B5">
              <w:rPr>
                <w:rFonts w:ascii="Times New Roman" w:hAnsi="Times New Roman" w:cs="Times New Roman"/>
                <w:color w:val="000000"/>
                <w:sz w:val="24"/>
                <w:szCs w:val="24"/>
              </w:rPr>
              <w:t>37</w:t>
            </w:r>
          </w:p>
        </w:tc>
      </w:tr>
    </w:tbl>
    <w:p w:rsidR="005B7F6E" w:rsidRPr="005B7F6E" w:rsidRDefault="005B7F6E" w:rsidP="005B7F6E">
      <w:pPr>
        <w:jc w:val="both"/>
        <w:rPr>
          <w:rFonts w:ascii="Times New Roman" w:hAnsi="Times New Roman" w:cs="Times New Roman"/>
          <w:sz w:val="24"/>
          <w:szCs w:val="24"/>
          <w:lang w:val="en-US"/>
        </w:rPr>
      </w:pPr>
      <w:r>
        <w:rPr>
          <w:rFonts w:ascii="Times New Roman" w:hAnsi="Times New Roman" w:cs="Times New Roman"/>
          <w:iCs/>
          <w:sz w:val="24"/>
          <w:szCs w:val="24"/>
          <w:lang w:val="en-US"/>
        </w:rPr>
        <w:t>Source: own</w:t>
      </w:r>
      <w:r w:rsidRPr="005B7F6E">
        <w:rPr>
          <w:rFonts w:ascii="Times New Roman" w:hAnsi="Times New Roman" w:cs="Times New Roman"/>
          <w:iCs/>
          <w:sz w:val="24"/>
          <w:szCs w:val="24"/>
          <w:lang w:val="en-US"/>
        </w:rPr>
        <w:t xml:space="preserve"> calculations based on data from Central Statistical Office</w:t>
      </w:r>
    </w:p>
    <w:p w:rsidR="00C63A40" w:rsidRDefault="00F70BF9" w:rsidP="00C63A40">
      <w:pPr>
        <w:jc w:val="both"/>
        <w:rPr>
          <w:rFonts w:ascii="Times New Roman" w:hAnsi="Times New Roman" w:cs="Times New Roman"/>
          <w:sz w:val="24"/>
          <w:szCs w:val="24"/>
          <w:lang w:val="en-US"/>
        </w:rPr>
      </w:pPr>
      <w:r w:rsidRPr="00F70BF9">
        <w:rPr>
          <w:rFonts w:ascii="Times New Roman" w:hAnsi="Times New Roman" w:cs="Times New Roman"/>
          <w:sz w:val="24"/>
          <w:szCs w:val="24"/>
          <w:lang w:val="en-US"/>
        </w:rPr>
        <w:t>As in the previous methods the value o</w:t>
      </w:r>
      <w:r>
        <w:rPr>
          <w:rFonts w:ascii="Times New Roman" w:hAnsi="Times New Roman" w:cs="Times New Roman"/>
          <w:sz w:val="24"/>
          <w:szCs w:val="24"/>
          <w:lang w:val="en-US"/>
        </w:rPr>
        <w:t>f</w:t>
      </w:r>
      <w:r w:rsidRPr="00F70BF9">
        <w:rPr>
          <w:rFonts w:ascii="Times New Roman" w:hAnsi="Times New Roman" w:cs="Times New Roman"/>
          <w:sz w:val="24"/>
          <w:szCs w:val="24"/>
          <w:lang w:val="en-US"/>
        </w:rPr>
        <w:t xml:space="preserve"> 20-years temporary life annuity payable monthly decrease from year to year, but the differences of the values are small. Because of that the level of living for elderly people who receive an additional income from voluntary part of pension scheme did </w:t>
      </w:r>
      <w:r w:rsidR="00A24139">
        <w:rPr>
          <w:rFonts w:ascii="Times New Roman" w:hAnsi="Times New Roman" w:cs="Times New Roman"/>
          <w:sz w:val="24"/>
          <w:szCs w:val="24"/>
          <w:lang w:val="en-US"/>
        </w:rPr>
        <w:t xml:space="preserve">not difference during </w:t>
      </w:r>
      <w:proofErr w:type="spellStart"/>
      <w:r w:rsidR="00A24139">
        <w:rPr>
          <w:rFonts w:ascii="Times New Roman" w:hAnsi="Times New Roman" w:cs="Times New Roman"/>
          <w:sz w:val="24"/>
          <w:szCs w:val="24"/>
          <w:lang w:val="en-US"/>
        </w:rPr>
        <w:t>analysed</w:t>
      </w:r>
      <w:proofErr w:type="spellEnd"/>
      <w:r w:rsidRPr="00F70BF9">
        <w:rPr>
          <w:rFonts w:ascii="Times New Roman" w:hAnsi="Times New Roman" w:cs="Times New Roman"/>
          <w:sz w:val="24"/>
          <w:szCs w:val="24"/>
          <w:lang w:val="en-US"/>
        </w:rPr>
        <w:t xml:space="preserve"> years.</w:t>
      </w:r>
    </w:p>
    <w:p w:rsidR="00F70BF9" w:rsidRPr="005B7F6E" w:rsidRDefault="00F70BF9" w:rsidP="00C63A40">
      <w:pPr>
        <w:jc w:val="both"/>
        <w:rPr>
          <w:rFonts w:ascii="Times New Roman" w:hAnsi="Times New Roman" w:cs="Times New Roman"/>
          <w:sz w:val="24"/>
          <w:szCs w:val="24"/>
          <w:lang w:val="en-US"/>
        </w:rPr>
      </w:pPr>
    </w:p>
    <w:p w:rsidR="00A2603E" w:rsidRDefault="005A2153" w:rsidP="00C04FA5">
      <w:pPr>
        <w:jc w:val="both"/>
        <w:rPr>
          <w:rFonts w:ascii="Times New Roman" w:hAnsi="Times New Roman" w:cs="Times New Roman"/>
          <w:b/>
          <w:sz w:val="24"/>
          <w:szCs w:val="24"/>
          <w:lang w:val="en-US"/>
        </w:rPr>
      </w:pPr>
      <w:r w:rsidRPr="005A2153">
        <w:rPr>
          <w:rFonts w:ascii="Times New Roman" w:hAnsi="Times New Roman" w:cs="Times New Roman"/>
          <w:b/>
          <w:sz w:val="24"/>
          <w:szCs w:val="24"/>
          <w:lang w:val="en-US"/>
        </w:rPr>
        <w:t>Conclusion</w:t>
      </w:r>
    </w:p>
    <w:p w:rsidR="005A2153" w:rsidRDefault="00A24139" w:rsidP="00C04FA5">
      <w:pPr>
        <w:jc w:val="both"/>
        <w:rPr>
          <w:rFonts w:ascii="Times New Roman" w:hAnsi="Times New Roman" w:cs="Times New Roman"/>
          <w:sz w:val="24"/>
          <w:szCs w:val="24"/>
          <w:lang w:val="en-US"/>
        </w:rPr>
      </w:pPr>
      <w:r w:rsidRPr="00A24139">
        <w:rPr>
          <w:rFonts w:ascii="Times New Roman" w:hAnsi="Times New Roman" w:cs="Times New Roman"/>
          <w:sz w:val="24"/>
          <w:szCs w:val="24"/>
          <w:lang w:val="en-US"/>
        </w:rPr>
        <w:t xml:space="preserve">The calculations in this paper indicate that the value of pension benefits both from obligatory and mandatory part of pension scheme declined from year to year. The decrease of benefits were not significant. Taking into account that people live longer, elderly people should decide to  use their house or saving as additional income in late in life. Disturbing is the fact that the relation of the retirement benefit from the first pillar of pension scheme to the monthly average gross wages and salaries in the national economy declined significantly in the </w:t>
      </w:r>
      <w:proofErr w:type="spellStart"/>
      <w:r w:rsidRPr="00A24139">
        <w:rPr>
          <w:rFonts w:ascii="Times New Roman" w:hAnsi="Times New Roman" w:cs="Times New Roman"/>
          <w:sz w:val="24"/>
          <w:szCs w:val="24"/>
          <w:lang w:val="en-US"/>
        </w:rPr>
        <w:t>analysed</w:t>
      </w:r>
      <w:proofErr w:type="spellEnd"/>
      <w:r w:rsidRPr="00A24139">
        <w:rPr>
          <w:rFonts w:ascii="Times New Roman" w:hAnsi="Times New Roman" w:cs="Times New Roman"/>
          <w:sz w:val="24"/>
          <w:szCs w:val="24"/>
          <w:lang w:val="en-US"/>
        </w:rPr>
        <w:t xml:space="preserve"> years.</w:t>
      </w:r>
      <w:r>
        <w:rPr>
          <w:rFonts w:ascii="Times New Roman" w:hAnsi="Times New Roman" w:cs="Times New Roman"/>
          <w:sz w:val="24"/>
          <w:szCs w:val="24"/>
          <w:lang w:val="en-US"/>
        </w:rPr>
        <w:t xml:space="preserve"> </w:t>
      </w:r>
      <w:r w:rsidRPr="00A24139">
        <w:rPr>
          <w:rFonts w:ascii="Times New Roman" w:hAnsi="Times New Roman" w:cs="Times New Roman"/>
          <w:sz w:val="24"/>
          <w:szCs w:val="24"/>
          <w:lang w:val="en-US"/>
        </w:rPr>
        <w:t>Therefore it is necessary to accumulate savings for retirement time.</w:t>
      </w:r>
    </w:p>
    <w:p w:rsidR="00A24139" w:rsidRDefault="00A24139" w:rsidP="00C04FA5">
      <w:pPr>
        <w:jc w:val="both"/>
        <w:rPr>
          <w:rFonts w:ascii="Times New Roman" w:hAnsi="Times New Roman" w:cs="Times New Roman"/>
          <w:sz w:val="24"/>
          <w:szCs w:val="24"/>
          <w:lang w:val="en-US"/>
        </w:rPr>
      </w:pPr>
    </w:p>
    <w:p w:rsidR="00545863" w:rsidRPr="00A2603E" w:rsidRDefault="00545863" w:rsidP="00C04FA5">
      <w:pPr>
        <w:jc w:val="both"/>
        <w:rPr>
          <w:rFonts w:ascii="Times New Roman" w:hAnsi="Times New Roman" w:cs="Times New Roman"/>
          <w:b/>
          <w:sz w:val="24"/>
          <w:szCs w:val="24"/>
          <w:lang w:val="en-US"/>
        </w:rPr>
      </w:pPr>
      <w:r w:rsidRPr="00A2603E">
        <w:rPr>
          <w:rFonts w:ascii="Times New Roman" w:hAnsi="Times New Roman" w:cs="Times New Roman"/>
          <w:b/>
          <w:sz w:val="24"/>
          <w:szCs w:val="24"/>
          <w:lang w:val="en-US"/>
        </w:rPr>
        <w:t>References:</w:t>
      </w:r>
    </w:p>
    <w:p w:rsidR="0084522D" w:rsidRDefault="0084522D" w:rsidP="00C04FA5">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17E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4522D">
        <w:rPr>
          <w:rFonts w:ascii="Times New Roman" w:hAnsi="Times New Roman" w:cs="Times New Roman"/>
          <w:sz w:val="24"/>
          <w:szCs w:val="24"/>
          <w:lang w:val="en-US"/>
        </w:rPr>
        <w:t>Gerber H</w:t>
      </w:r>
      <w:r w:rsidR="00B17EFB">
        <w:rPr>
          <w:rFonts w:ascii="Times New Roman" w:hAnsi="Times New Roman" w:cs="Times New Roman"/>
          <w:sz w:val="24"/>
          <w:szCs w:val="24"/>
          <w:lang w:val="en-US"/>
        </w:rPr>
        <w:t>.</w:t>
      </w:r>
      <w:r w:rsidRPr="0084522D">
        <w:rPr>
          <w:rFonts w:ascii="Times New Roman" w:hAnsi="Times New Roman" w:cs="Times New Roman"/>
          <w:sz w:val="24"/>
          <w:szCs w:val="24"/>
          <w:lang w:val="en-US"/>
        </w:rPr>
        <w:t>U</w:t>
      </w:r>
      <w:r w:rsidR="00B17EFB">
        <w:rPr>
          <w:rFonts w:ascii="Times New Roman" w:hAnsi="Times New Roman" w:cs="Times New Roman"/>
          <w:sz w:val="24"/>
          <w:szCs w:val="24"/>
          <w:lang w:val="en-US"/>
        </w:rPr>
        <w:t>..</w:t>
      </w:r>
      <w:r w:rsidRPr="0084522D">
        <w:rPr>
          <w:rFonts w:ascii="Times New Roman" w:hAnsi="Times New Roman" w:cs="Times New Roman"/>
          <w:sz w:val="24"/>
          <w:szCs w:val="24"/>
          <w:lang w:val="en-US"/>
        </w:rPr>
        <w:t xml:space="preserve"> 1990</w:t>
      </w:r>
      <w:r w:rsidR="00B17EFB">
        <w:rPr>
          <w:rFonts w:ascii="Times New Roman" w:hAnsi="Times New Roman" w:cs="Times New Roman"/>
          <w:sz w:val="24"/>
          <w:szCs w:val="24"/>
          <w:lang w:val="en-US"/>
        </w:rPr>
        <w:t>.</w:t>
      </w:r>
      <w:r w:rsidRPr="0084522D">
        <w:rPr>
          <w:rFonts w:ascii="Times New Roman" w:hAnsi="Times New Roman" w:cs="Times New Roman"/>
          <w:sz w:val="24"/>
          <w:szCs w:val="24"/>
          <w:lang w:val="en-US"/>
        </w:rPr>
        <w:t xml:space="preserve"> </w:t>
      </w:r>
      <w:r w:rsidRPr="0084522D">
        <w:rPr>
          <w:rFonts w:ascii="Times New Roman" w:hAnsi="Times New Roman" w:cs="Times New Roman"/>
          <w:i/>
          <w:iCs/>
          <w:sz w:val="24"/>
          <w:szCs w:val="24"/>
          <w:lang w:val="en-US"/>
        </w:rPr>
        <w:t>Life Insurance Mathematics</w:t>
      </w:r>
      <w:r w:rsidR="00B17EFB">
        <w:rPr>
          <w:rFonts w:ascii="Times New Roman" w:hAnsi="Times New Roman" w:cs="Times New Roman"/>
          <w:sz w:val="24"/>
          <w:szCs w:val="24"/>
          <w:lang w:val="en-US"/>
        </w:rPr>
        <w:t>.</w:t>
      </w:r>
      <w:r w:rsidRPr="0084522D">
        <w:rPr>
          <w:rFonts w:ascii="Times New Roman" w:hAnsi="Times New Roman" w:cs="Times New Roman"/>
          <w:sz w:val="24"/>
          <w:szCs w:val="24"/>
          <w:lang w:val="en-US"/>
        </w:rPr>
        <w:t xml:space="preserve"> Springer-</w:t>
      </w:r>
      <w:proofErr w:type="spellStart"/>
      <w:r w:rsidRPr="0084522D">
        <w:rPr>
          <w:rFonts w:ascii="Times New Roman" w:hAnsi="Times New Roman" w:cs="Times New Roman"/>
          <w:sz w:val="24"/>
          <w:szCs w:val="24"/>
          <w:lang w:val="en-US"/>
        </w:rPr>
        <w:t>Verlag</w:t>
      </w:r>
      <w:proofErr w:type="spellEnd"/>
      <w:r w:rsidR="00B17EFB">
        <w:rPr>
          <w:rFonts w:ascii="Times New Roman" w:hAnsi="Times New Roman" w:cs="Times New Roman"/>
          <w:sz w:val="24"/>
          <w:szCs w:val="24"/>
          <w:lang w:val="en-US"/>
        </w:rPr>
        <w:t>.</w:t>
      </w:r>
      <w:r w:rsidRPr="0084522D">
        <w:rPr>
          <w:rFonts w:ascii="Times New Roman" w:hAnsi="Times New Roman" w:cs="Times New Roman"/>
          <w:sz w:val="24"/>
          <w:szCs w:val="24"/>
          <w:lang w:val="en-US"/>
        </w:rPr>
        <w:t xml:space="preserve"> Berlin</w:t>
      </w:r>
    </w:p>
    <w:p w:rsidR="007D1974" w:rsidRPr="007D1974" w:rsidRDefault="007D1974" w:rsidP="00C04FA5">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B17E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Milevsky</w:t>
      </w:r>
      <w:proofErr w:type="spellEnd"/>
      <w:r>
        <w:rPr>
          <w:rFonts w:ascii="Times New Roman" w:hAnsi="Times New Roman" w:cs="Times New Roman"/>
          <w:sz w:val="24"/>
          <w:szCs w:val="24"/>
          <w:lang w:val="en-US"/>
        </w:rPr>
        <w:t xml:space="preserve"> M</w:t>
      </w:r>
      <w:r w:rsidR="00B17EFB">
        <w:rPr>
          <w:rFonts w:ascii="Times New Roman" w:hAnsi="Times New Roman" w:cs="Times New Roman"/>
          <w:sz w:val="24"/>
          <w:szCs w:val="24"/>
          <w:lang w:val="en-US"/>
        </w:rPr>
        <w:t>.</w:t>
      </w:r>
      <w:r>
        <w:rPr>
          <w:rFonts w:ascii="Times New Roman" w:hAnsi="Times New Roman" w:cs="Times New Roman"/>
          <w:sz w:val="24"/>
          <w:szCs w:val="24"/>
          <w:lang w:val="en-US"/>
        </w:rPr>
        <w:t>A</w:t>
      </w:r>
      <w:r w:rsidR="00B17EFB">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r w:rsidR="00B17E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1974">
        <w:rPr>
          <w:rFonts w:ascii="Times New Roman" w:hAnsi="Times New Roman" w:cs="Times New Roman"/>
          <w:i/>
          <w:sz w:val="24"/>
          <w:szCs w:val="24"/>
          <w:lang w:val="en-US"/>
        </w:rPr>
        <w:t>Life annuities: an optimal product for retirement income</w:t>
      </w:r>
      <w:r w:rsidR="00B17E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1974">
        <w:rPr>
          <w:rFonts w:ascii="Times New Roman" w:hAnsi="Times New Roman" w:cs="Times New Roman"/>
          <w:sz w:val="24"/>
          <w:szCs w:val="24"/>
          <w:lang w:val="en-US"/>
        </w:rPr>
        <w:t>The Research Foundation of CFA Institute</w:t>
      </w:r>
    </w:p>
    <w:p w:rsidR="007A4122" w:rsidRDefault="00B17EFB" w:rsidP="00C04FA5">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A4122" w:rsidRPr="007A4122">
        <w:rPr>
          <w:rFonts w:ascii="Times New Roman" w:hAnsi="Times New Roman" w:cs="Times New Roman"/>
          <w:sz w:val="24"/>
          <w:szCs w:val="24"/>
          <w:lang w:val="en-US"/>
        </w:rPr>
        <w:t xml:space="preserve"> </w:t>
      </w:r>
      <w:proofErr w:type="spellStart"/>
      <w:r w:rsidR="007A4122" w:rsidRPr="007A4122">
        <w:rPr>
          <w:rFonts w:ascii="Times New Roman" w:hAnsi="Times New Roman" w:cs="Times New Roman"/>
          <w:sz w:val="24"/>
          <w:szCs w:val="24"/>
          <w:lang w:val="en-US"/>
        </w:rPr>
        <w:t>Tse</w:t>
      </w:r>
      <w:proofErr w:type="spellEnd"/>
      <w:r w:rsidR="007A4122" w:rsidRPr="007A4122">
        <w:rPr>
          <w:rFonts w:ascii="Times New Roman" w:hAnsi="Times New Roman" w:cs="Times New Roman"/>
          <w:sz w:val="24"/>
          <w:szCs w:val="24"/>
          <w:lang w:val="en-US"/>
        </w:rPr>
        <w:t xml:space="preserve"> Y</w:t>
      </w:r>
      <w:r>
        <w:rPr>
          <w:rFonts w:ascii="Times New Roman" w:hAnsi="Times New Roman" w:cs="Times New Roman"/>
          <w:sz w:val="24"/>
          <w:szCs w:val="24"/>
          <w:lang w:val="en-US"/>
        </w:rPr>
        <w:t>.</w:t>
      </w:r>
      <w:r w:rsidR="007A4122" w:rsidRPr="007A4122">
        <w:rPr>
          <w:rFonts w:ascii="Times New Roman" w:hAnsi="Times New Roman" w:cs="Times New Roman"/>
          <w:sz w:val="24"/>
          <w:szCs w:val="24"/>
          <w:lang w:val="en-US"/>
        </w:rPr>
        <w:t>K</w:t>
      </w:r>
      <w:r>
        <w:rPr>
          <w:rFonts w:ascii="Times New Roman" w:hAnsi="Times New Roman" w:cs="Times New Roman"/>
          <w:sz w:val="24"/>
          <w:szCs w:val="24"/>
          <w:lang w:val="en-US"/>
        </w:rPr>
        <w:t>..</w:t>
      </w:r>
      <w:r w:rsidR="004C483A">
        <w:rPr>
          <w:rFonts w:ascii="Times New Roman" w:hAnsi="Times New Roman" w:cs="Times New Roman"/>
          <w:sz w:val="24"/>
          <w:szCs w:val="24"/>
          <w:lang w:val="en-US"/>
        </w:rPr>
        <w:t xml:space="preserve"> 1994</w:t>
      </w:r>
      <w:r>
        <w:rPr>
          <w:rFonts w:ascii="Times New Roman" w:hAnsi="Times New Roman" w:cs="Times New Roman"/>
          <w:sz w:val="24"/>
          <w:szCs w:val="24"/>
          <w:lang w:val="en-US"/>
        </w:rPr>
        <w:t>.</w:t>
      </w:r>
      <w:r w:rsidR="004C483A">
        <w:rPr>
          <w:rFonts w:ascii="Times New Roman" w:hAnsi="Times New Roman" w:cs="Times New Roman"/>
          <w:sz w:val="24"/>
          <w:szCs w:val="24"/>
          <w:lang w:val="en-US"/>
        </w:rPr>
        <w:t xml:space="preserve"> </w:t>
      </w:r>
      <w:r w:rsidR="007A4122" w:rsidRPr="007A4122">
        <w:rPr>
          <w:rFonts w:ascii="Times New Roman" w:hAnsi="Times New Roman" w:cs="Times New Roman"/>
          <w:sz w:val="24"/>
          <w:szCs w:val="24"/>
          <w:lang w:val="en-US"/>
        </w:rPr>
        <w:t xml:space="preserve"> </w:t>
      </w:r>
      <w:r w:rsidR="007A4122" w:rsidRPr="007A4122">
        <w:rPr>
          <w:rFonts w:ascii="Times New Roman" w:hAnsi="Times New Roman" w:cs="Times New Roman"/>
          <w:i/>
          <w:sz w:val="24"/>
          <w:szCs w:val="24"/>
          <w:lang w:val="en-US"/>
        </w:rPr>
        <w:t>Modeling reverse mortgages</w:t>
      </w:r>
      <w:r>
        <w:rPr>
          <w:rFonts w:ascii="Times New Roman" w:hAnsi="Times New Roman" w:cs="Times New Roman"/>
          <w:sz w:val="24"/>
          <w:szCs w:val="24"/>
          <w:lang w:val="en-US"/>
        </w:rPr>
        <w:t>.</w:t>
      </w:r>
      <w:r w:rsidR="007A4122" w:rsidRPr="007A4122">
        <w:rPr>
          <w:rFonts w:ascii="Times New Roman" w:hAnsi="Times New Roman" w:cs="Times New Roman"/>
          <w:sz w:val="24"/>
          <w:szCs w:val="24"/>
          <w:lang w:val="en-US"/>
        </w:rPr>
        <w:t xml:space="preserve"> Asia Pacific Journal of Management</w:t>
      </w:r>
      <w:r>
        <w:rPr>
          <w:rFonts w:ascii="Times New Roman" w:hAnsi="Times New Roman" w:cs="Times New Roman"/>
          <w:sz w:val="24"/>
          <w:szCs w:val="24"/>
          <w:lang w:val="en-US"/>
        </w:rPr>
        <w:t>.</w:t>
      </w:r>
      <w:r w:rsidR="007A4122" w:rsidRPr="007A4122">
        <w:rPr>
          <w:rFonts w:ascii="Times New Roman" w:hAnsi="Times New Roman" w:cs="Times New Roman"/>
          <w:sz w:val="24"/>
          <w:szCs w:val="24"/>
          <w:lang w:val="en-US"/>
        </w:rPr>
        <w:t xml:space="preserve"> Vol</w:t>
      </w:r>
      <w:r>
        <w:rPr>
          <w:rFonts w:ascii="Times New Roman" w:hAnsi="Times New Roman" w:cs="Times New Roman"/>
          <w:sz w:val="24"/>
          <w:szCs w:val="24"/>
          <w:lang w:val="en-US"/>
        </w:rPr>
        <w:t>.</w:t>
      </w:r>
      <w:r w:rsidR="007A4122" w:rsidRPr="007A4122">
        <w:rPr>
          <w:rFonts w:ascii="Times New Roman" w:hAnsi="Times New Roman" w:cs="Times New Roman"/>
          <w:sz w:val="24"/>
          <w:szCs w:val="24"/>
          <w:lang w:val="en-US"/>
        </w:rPr>
        <w:t xml:space="preserve"> 12</w:t>
      </w:r>
      <w:r>
        <w:rPr>
          <w:rFonts w:ascii="Times New Roman" w:hAnsi="Times New Roman" w:cs="Times New Roman"/>
          <w:sz w:val="24"/>
          <w:szCs w:val="24"/>
          <w:lang w:val="en-US"/>
        </w:rPr>
        <w:t>.</w:t>
      </w:r>
      <w:r w:rsidR="007A4122" w:rsidRPr="007A4122">
        <w:rPr>
          <w:rFonts w:ascii="Times New Roman" w:hAnsi="Times New Roman" w:cs="Times New Roman"/>
          <w:sz w:val="24"/>
          <w:szCs w:val="24"/>
          <w:lang w:val="en-US"/>
        </w:rPr>
        <w:t xml:space="preserve"> No 2</w:t>
      </w:r>
    </w:p>
    <w:p w:rsidR="00B17EFB" w:rsidRPr="00B17EFB" w:rsidRDefault="00B17EFB" w:rsidP="00B17EFB">
      <w:pPr>
        <w:jc w:val="both"/>
        <w:rPr>
          <w:rFonts w:ascii="Times New Roman" w:hAnsi="Times New Roman" w:cs="Times New Roman"/>
          <w:iCs/>
          <w:sz w:val="24"/>
          <w:szCs w:val="24"/>
        </w:rPr>
      </w:pPr>
      <w:r w:rsidRPr="00B17EFB">
        <w:rPr>
          <w:rFonts w:ascii="Times New Roman" w:hAnsi="Times New Roman" w:cs="Times New Roman"/>
          <w:sz w:val="24"/>
          <w:szCs w:val="24"/>
        </w:rPr>
        <w:t xml:space="preserve">4. </w:t>
      </w:r>
      <w:r w:rsidRPr="00B17EFB">
        <w:rPr>
          <w:rFonts w:ascii="Times New Roman" w:hAnsi="Times New Roman" w:cs="Times New Roman"/>
          <w:iCs/>
          <w:sz w:val="24"/>
          <w:szCs w:val="24"/>
        </w:rPr>
        <w:t xml:space="preserve">Skałba M.. 1999. </w:t>
      </w:r>
      <w:r w:rsidRPr="00B17EFB">
        <w:rPr>
          <w:rFonts w:ascii="Times New Roman" w:hAnsi="Times New Roman" w:cs="Times New Roman"/>
          <w:i/>
          <w:iCs/>
          <w:sz w:val="24"/>
          <w:szCs w:val="24"/>
        </w:rPr>
        <w:t>Ubezpieczenia na życie</w:t>
      </w:r>
      <w:r w:rsidRPr="00B17EFB">
        <w:rPr>
          <w:rFonts w:ascii="Times New Roman" w:hAnsi="Times New Roman" w:cs="Times New Roman"/>
          <w:iCs/>
          <w:sz w:val="24"/>
          <w:szCs w:val="24"/>
        </w:rPr>
        <w:t>. Wydawnictwa Naukowo-Techniczne. Warszawa</w:t>
      </w:r>
    </w:p>
    <w:p w:rsidR="00545863" w:rsidRDefault="00171AAE" w:rsidP="0084522D">
      <w:pPr>
        <w:jc w:val="both"/>
        <w:rPr>
          <w:rFonts w:ascii="Times New Roman" w:hAnsi="Times New Roman" w:cs="Times New Roman"/>
          <w:iCs/>
          <w:sz w:val="24"/>
          <w:szCs w:val="24"/>
          <w:lang w:val="en-US"/>
        </w:rPr>
      </w:pPr>
      <w:r w:rsidRPr="00B17EFB">
        <w:rPr>
          <w:rFonts w:ascii="Times New Roman" w:hAnsi="Times New Roman" w:cs="Times New Roman"/>
          <w:iCs/>
          <w:sz w:val="24"/>
          <w:szCs w:val="24"/>
        </w:rPr>
        <w:lastRenderedPageBreak/>
        <w:t>5</w:t>
      </w:r>
      <w:r w:rsidR="00B17EFB" w:rsidRPr="00B17EFB">
        <w:rPr>
          <w:rFonts w:ascii="Times New Roman" w:hAnsi="Times New Roman" w:cs="Times New Roman"/>
          <w:iCs/>
          <w:sz w:val="24"/>
          <w:szCs w:val="24"/>
        </w:rPr>
        <w:t>.</w:t>
      </w:r>
      <w:r w:rsidR="00545863" w:rsidRPr="00B17EFB">
        <w:rPr>
          <w:rFonts w:ascii="Times New Roman" w:hAnsi="Times New Roman" w:cs="Times New Roman"/>
          <w:iCs/>
          <w:sz w:val="24"/>
          <w:szCs w:val="24"/>
        </w:rPr>
        <w:t>European Commission</w:t>
      </w:r>
      <w:r w:rsidR="00B17EFB" w:rsidRPr="00B17EFB">
        <w:rPr>
          <w:rFonts w:ascii="Times New Roman" w:hAnsi="Times New Roman" w:cs="Times New Roman"/>
          <w:iCs/>
          <w:sz w:val="24"/>
          <w:szCs w:val="24"/>
        </w:rPr>
        <w:t>.</w:t>
      </w:r>
      <w:r w:rsidR="00545863" w:rsidRPr="00B17EFB">
        <w:rPr>
          <w:rFonts w:ascii="Times New Roman" w:hAnsi="Times New Roman" w:cs="Times New Roman"/>
          <w:iCs/>
          <w:sz w:val="24"/>
          <w:szCs w:val="24"/>
        </w:rPr>
        <w:t xml:space="preserve"> </w:t>
      </w:r>
      <w:r w:rsidR="0084522D">
        <w:rPr>
          <w:rFonts w:ascii="Times New Roman" w:hAnsi="Times New Roman" w:cs="Times New Roman"/>
          <w:iCs/>
          <w:sz w:val="24"/>
          <w:szCs w:val="24"/>
          <w:lang w:val="en-US"/>
        </w:rPr>
        <w:t>2015</w:t>
      </w:r>
      <w:r w:rsidR="00B17EFB">
        <w:rPr>
          <w:rFonts w:ascii="Times New Roman" w:hAnsi="Times New Roman" w:cs="Times New Roman"/>
          <w:iCs/>
          <w:sz w:val="24"/>
          <w:szCs w:val="24"/>
          <w:lang w:val="en-US"/>
        </w:rPr>
        <w:t>.</w:t>
      </w:r>
      <w:r w:rsidR="0084522D">
        <w:rPr>
          <w:rFonts w:ascii="Times New Roman" w:hAnsi="Times New Roman" w:cs="Times New Roman"/>
          <w:iCs/>
          <w:sz w:val="24"/>
          <w:szCs w:val="24"/>
          <w:lang w:val="en-US"/>
        </w:rPr>
        <w:t xml:space="preserve"> </w:t>
      </w:r>
      <w:r w:rsidR="00545863" w:rsidRPr="0084522D">
        <w:rPr>
          <w:rFonts w:ascii="Times New Roman" w:hAnsi="Times New Roman" w:cs="Times New Roman"/>
          <w:i/>
          <w:iCs/>
          <w:sz w:val="24"/>
          <w:szCs w:val="24"/>
          <w:lang w:val="en-US"/>
        </w:rPr>
        <w:t>The 2015 Ageing Report</w:t>
      </w:r>
      <w:r w:rsidR="00B17EFB">
        <w:rPr>
          <w:rFonts w:ascii="Times New Roman" w:hAnsi="Times New Roman" w:cs="Times New Roman"/>
          <w:iCs/>
          <w:sz w:val="24"/>
          <w:szCs w:val="24"/>
          <w:lang w:val="en-US"/>
        </w:rPr>
        <w:t>.</w:t>
      </w:r>
      <w:r w:rsidR="00545863" w:rsidRPr="00545863">
        <w:rPr>
          <w:rFonts w:ascii="Times New Roman" w:hAnsi="Times New Roman" w:cs="Times New Roman"/>
          <w:iCs/>
          <w:sz w:val="24"/>
          <w:szCs w:val="24"/>
          <w:lang w:val="en-US"/>
        </w:rPr>
        <w:t xml:space="preserve"> </w:t>
      </w:r>
      <w:r w:rsidR="0084522D" w:rsidRPr="0084522D">
        <w:rPr>
          <w:rFonts w:ascii="Times New Roman" w:hAnsi="Times New Roman" w:cs="Times New Roman"/>
          <w:i/>
          <w:iCs/>
          <w:sz w:val="24"/>
          <w:szCs w:val="24"/>
          <w:lang w:val="en-US"/>
        </w:rPr>
        <w:t>Economic and budgetary projections for the 28 EU Member States (2013-2060)</w:t>
      </w:r>
      <w:r w:rsidR="00B17EFB">
        <w:rPr>
          <w:rFonts w:ascii="Times New Roman" w:hAnsi="Times New Roman" w:cs="Times New Roman"/>
          <w:i/>
          <w:iCs/>
          <w:sz w:val="24"/>
          <w:szCs w:val="24"/>
          <w:lang w:val="en-US"/>
        </w:rPr>
        <w:t>.</w:t>
      </w:r>
      <w:r w:rsidR="0084522D">
        <w:rPr>
          <w:rFonts w:ascii="Times New Roman" w:hAnsi="Times New Roman" w:cs="Times New Roman"/>
          <w:iCs/>
          <w:sz w:val="24"/>
          <w:szCs w:val="24"/>
          <w:lang w:val="en-US"/>
        </w:rPr>
        <w:t xml:space="preserve"> </w:t>
      </w:r>
      <w:r w:rsidR="0084522D" w:rsidRPr="0084522D">
        <w:rPr>
          <w:rFonts w:ascii="Times New Roman" w:hAnsi="Times New Roman" w:cs="Times New Roman"/>
          <w:iCs/>
          <w:sz w:val="24"/>
          <w:szCs w:val="24"/>
          <w:lang w:val="en-US"/>
        </w:rPr>
        <w:t xml:space="preserve"> </w:t>
      </w:r>
      <w:hyperlink r:id="rId23" w:history="1">
        <w:r w:rsidR="00A05FC8" w:rsidRPr="00FA0ADB">
          <w:rPr>
            <w:rStyle w:val="Hyperlink"/>
            <w:rFonts w:ascii="Times New Roman" w:hAnsi="Times New Roman" w:cs="Times New Roman"/>
            <w:iCs/>
            <w:sz w:val="24"/>
            <w:szCs w:val="24"/>
            <w:lang w:val="en-US"/>
          </w:rPr>
          <w:t>http://ec</w:t>
        </w:r>
        <w:r w:rsidR="00B17EFB">
          <w:rPr>
            <w:rStyle w:val="Hyperlink"/>
            <w:rFonts w:ascii="Times New Roman" w:hAnsi="Times New Roman" w:cs="Times New Roman"/>
            <w:iCs/>
            <w:sz w:val="24"/>
            <w:szCs w:val="24"/>
            <w:lang w:val="en-US"/>
          </w:rPr>
          <w:t>.</w:t>
        </w:r>
        <w:r w:rsidR="00A05FC8" w:rsidRPr="00FA0ADB">
          <w:rPr>
            <w:rStyle w:val="Hyperlink"/>
            <w:rFonts w:ascii="Times New Roman" w:hAnsi="Times New Roman" w:cs="Times New Roman"/>
            <w:iCs/>
            <w:sz w:val="24"/>
            <w:szCs w:val="24"/>
            <w:lang w:val="en-US"/>
          </w:rPr>
          <w:t>europa</w:t>
        </w:r>
        <w:r w:rsidR="00B17EFB">
          <w:rPr>
            <w:rStyle w:val="Hyperlink"/>
            <w:rFonts w:ascii="Times New Roman" w:hAnsi="Times New Roman" w:cs="Times New Roman"/>
            <w:iCs/>
            <w:sz w:val="24"/>
            <w:szCs w:val="24"/>
            <w:lang w:val="en-US"/>
          </w:rPr>
          <w:t>.</w:t>
        </w:r>
        <w:r w:rsidR="00A05FC8" w:rsidRPr="00FA0ADB">
          <w:rPr>
            <w:rStyle w:val="Hyperlink"/>
            <w:rFonts w:ascii="Times New Roman" w:hAnsi="Times New Roman" w:cs="Times New Roman"/>
            <w:iCs/>
            <w:sz w:val="24"/>
            <w:szCs w:val="24"/>
            <w:lang w:val="en-US"/>
          </w:rPr>
          <w:t>eu/economy_finance/publications/european_economy/2015/pdf/ee3_en</w:t>
        </w:r>
        <w:r w:rsidR="00B17EFB">
          <w:rPr>
            <w:rStyle w:val="Hyperlink"/>
            <w:rFonts w:ascii="Times New Roman" w:hAnsi="Times New Roman" w:cs="Times New Roman"/>
            <w:iCs/>
            <w:sz w:val="24"/>
            <w:szCs w:val="24"/>
            <w:lang w:val="en-US"/>
          </w:rPr>
          <w:t>.</w:t>
        </w:r>
        <w:r w:rsidR="00A05FC8" w:rsidRPr="00FA0ADB">
          <w:rPr>
            <w:rStyle w:val="Hyperlink"/>
            <w:rFonts w:ascii="Times New Roman" w:hAnsi="Times New Roman" w:cs="Times New Roman"/>
            <w:iCs/>
            <w:sz w:val="24"/>
            <w:szCs w:val="24"/>
            <w:lang w:val="en-US"/>
          </w:rPr>
          <w:t>pdf</w:t>
        </w:r>
      </w:hyperlink>
    </w:p>
    <w:p w:rsidR="00A05FC8" w:rsidRPr="0084522D" w:rsidRDefault="00A05FC8" w:rsidP="0084522D">
      <w:pPr>
        <w:jc w:val="both"/>
        <w:rPr>
          <w:rFonts w:ascii="Times New Roman" w:hAnsi="Times New Roman" w:cs="Times New Roman"/>
          <w:iCs/>
          <w:sz w:val="24"/>
          <w:szCs w:val="24"/>
          <w:lang w:val="en-US"/>
        </w:rPr>
      </w:pPr>
      <w:r>
        <w:rPr>
          <w:rFonts w:ascii="Times New Roman" w:hAnsi="Times New Roman" w:cs="Times New Roman"/>
          <w:iCs/>
          <w:sz w:val="24"/>
          <w:szCs w:val="24"/>
          <w:lang w:val="en-US"/>
        </w:rPr>
        <w:t>6</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A05FC8">
        <w:rPr>
          <w:rFonts w:ascii="Times New Roman" w:hAnsi="Times New Roman" w:cs="Times New Roman"/>
          <w:iCs/>
          <w:sz w:val="24"/>
          <w:szCs w:val="24"/>
          <w:lang w:val="en-US"/>
        </w:rPr>
        <w:t>European Commission</w:t>
      </w:r>
      <w:r w:rsidR="00B17EFB">
        <w:rPr>
          <w:rFonts w:ascii="Times New Roman" w:hAnsi="Times New Roman" w:cs="Times New Roman"/>
          <w:i/>
          <w:iCs/>
          <w:sz w:val="24"/>
          <w:szCs w:val="24"/>
          <w:lang w:val="en-US"/>
        </w:rPr>
        <w:t>.</w:t>
      </w:r>
      <w:r w:rsidRPr="00A05FC8">
        <w:rPr>
          <w:rFonts w:ascii="Times New Roman" w:hAnsi="Times New Roman" w:cs="Times New Roman"/>
          <w:i/>
          <w:iCs/>
          <w:sz w:val="24"/>
          <w:szCs w:val="24"/>
          <w:lang w:val="en-US"/>
        </w:rPr>
        <w:t xml:space="preserve"> </w:t>
      </w:r>
      <w:r w:rsidRPr="00A05FC8">
        <w:rPr>
          <w:rFonts w:ascii="Times New Roman" w:hAnsi="Times New Roman" w:cs="Times New Roman"/>
          <w:bCs/>
          <w:i/>
          <w:iCs/>
          <w:sz w:val="24"/>
          <w:szCs w:val="24"/>
          <w:lang w:val="en-US"/>
        </w:rPr>
        <w:t>The socio-economic impact of pension systems on the respective situations of women and men and the effects of recent trends in pension reforms</w:t>
      </w:r>
      <w:r w:rsidR="00B17EFB">
        <w:rPr>
          <w:rFonts w:ascii="Times New Roman" w:hAnsi="Times New Roman" w:cs="Times New Roman"/>
          <w:bCs/>
          <w:iCs/>
          <w:sz w:val="24"/>
          <w:szCs w:val="24"/>
          <w:lang w:val="en-US"/>
        </w:rPr>
        <w:t>.</w:t>
      </w:r>
      <w:r w:rsidRPr="00A05FC8">
        <w:rPr>
          <w:rFonts w:ascii="Times New Roman" w:hAnsi="Times New Roman" w:cs="Times New Roman"/>
          <w:bCs/>
          <w:iCs/>
          <w:sz w:val="24"/>
          <w:szCs w:val="24"/>
          <w:lang w:val="en-US"/>
        </w:rPr>
        <w:t xml:space="preserve"> 2011</w:t>
      </w:r>
      <w:r w:rsidR="00B17EFB">
        <w:rPr>
          <w:rFonts w:ascii="Times New Roman" w:hAnsi="Times New Roman" w:cs="Times New Roman"/>
          <w:bCs/>
          <w:iCs/>
          <w:sz w:val="24"/>
          <w:szCs w:val="24"/>
          <w:lang w:val="en-US"/>
        </w:rPr>
        <w:t>.</w:t>
      </w:r>
      <w:r w:rsidRPr="00A05FC8">
        <w:rPr>
          <w:rFonts w:ascii="Times New Roman" w:hAnsi="Times New Roman" w:cs="Times New Roman"/>
          <w:bCs/>
          <w:iCs/>
          <w:sz w:val="24"/>
          <w:szCs w:val="24"/>
          <w:lang w:val="en-US"/>
        </w:rPr>
        <w:t xml:space="preserve"> </w:t>
      </w:r>
      <w:hyperlink r:id="rId24" w:history="1">
        <w:r w:rsidRPr="00A05FC8">
          <w:rPr>
            <w:rStyle w:val="Hyperlink"/>
            <w:rFonts w:ascii="Times New Roman" w:hAnsi="Times New Roman" w:cs="Times New Roman"/>
            <w:bCs/>
            <w:iCs/>
            <w:sz w:val="24"/>
            <w:szCs w:val="24"/>
            <w:lang w:val="en-US"/>
          </w:rPr>
          <w:t>http://ec</w:t>
        </w:r>
        <w:r w:rsidR="00B17EFB">
          <w:rPr>
            <w:rStyle w:val="Hyperlink"/>
            <w:rFonts w:ascii="Times New Roman" w:hAnsi="Times New Roman" w:cs="Times New Roman"/>
            <w:bCs/>
            <w:iCs/>
            <w:sz w:val="24"/>
            <w:szCs w:val="24"/>
            <w:lang w:val="en-US"/>
          </w:rPr>
          <w:t>.</w:t>
        </w:r>
        <w:r w:rsidRPr="00A05FC8">
          <w:rPr>
            <w:rStyle w:val="Hyperlink"/>
            <w:rFonts w:ascii="Times New Roman" w:hAnsi="Times New Roman" w:cs="Times New Roman"/>
            <w:bCs/>
            <w:iCs/>
            <w:sz w:val="24"/>
            <w:szCs w:val="24"/>
            <w:lang w:val="en-US"/>
          </w:rPr>
          <w:t>europa</w:t>
        </w:r>
        <w:r w:rsidR="00B17EFB">
          <w:rPr>
            <w:rStyle w:val="Hyperlink"/>
            <w:rFonts w:ascii="Times New Roman" w:hAnsi="Times New Roman" w:cs="Times New Roman"/>
            <w:bCs/>
            <w:iCs/>
            <w:sz w:val="24"/>
            <w:szCs w:val="24"/>
            <w:lang w:val="en-US"/>
          </w:rPr>
          <w:t>.</w:t>
        </w:r>
        <w:r w:rsidRPr="00A05FC8">
          <w:rPr>
            <w:rStyle w:val="Hyperlink"/>
            <w:rFonts w:ascii="Times New Roman" w:hAnsi="Times New Roman" w:cs="Times New Roman"/>
            <w:bCs/>
            <w:iCs/>
            <w:sz w:val="24"/>
            <w:szCs w:val="24"/>
            <w:lang w:val="en-US"/>
          </w:rPr>
          <w:t>eu/justice/gender-equality/files/equal_economic_independence/pensions_report_en</w:t>
        </w:r>
        <w:r w:rsidR="00B17EFB">
          <w:rPr>
            <w:rStyle w:val="Hyperlink"/>
            <w:rFonts w:ascii="Times New Roman" w:hAnsi="Times New Roman" w:cs="Times New Roman"/>
            <w:bCs/>
            <w:iCs/>
            <w:sz w:val="24"/>
            <w:szCs w:val="24"/>
            <w:lang w:val="en-US"/>
          </w:rPr>
          <w:t>.</w:t>
        </w:r>
        <w:r w:rsidRPr="00A05FC8">
          <w:rPr>
            <w:rStyle w:val="Hyperlink"/>
            <w:rFonts w:ascii="Times New Roman" w:hAnsi="Times New Roman" w:cs="Times New Roman"/>
            <w:bCs/>
            <w:iCs/>
            <w:sz w:val="24"/>
            <w:szCs w:val="24"/>
            <w:lang w:val="en-US"/>
          </w:rPr>
          <w:t>pdf</w:t>
        </w:r>
      </w:hyperlink>
      <w:r w:rsidR="00E64A41">
        <w:rPr>
          <w:rFonts w:ascii="Times New Roman" w:hAnsi="Times New Roman" w:cs="Times New Roman"/>
          <w:bCs/>
          <w:iCs/>
          <w:sz w:val="24"/>
          <w:szCs w:val="24"/>
          <w:lang w:val="en-US"/>
        </w:rPr>
        <w:t xml:space="preserve"> (date of access: 20</w:t>
      </w:r>
      <w:r w:rsidR="00B17EFB">
        <w:rPr>
          <w:rFonts w:ascii="Times New Roman" w:hAnsi="Times New Roman" w:cs="Times New Roman"/>
          <w:bCs/>
          <w:iCs/>
          <w:sz w:val="24"/>
          <w:szCs w:val="24"/>
          <w:lang w:val="en-US"/>
        </w:rPr>
        <w:t>.</w:t>
      </w:r>
      <w:r w:rsidR="00E64A41">
        <w:rPr>
          <w:rFonts w:ascii="Times New Roman" w:hAnsi="Times New Roman" w:cs="Times New Roman"/>
          <w:bCs/>
          <w:iCs/>
          <w:sz w:val="24"/>
          <w:szCs w:val="24"/>
          <w:lang w:val="en-US"/>
        </w:rPr>
        <w:t>05</w:t>
      </w:r>
      <w:r w:rsidR="00B17EFB">
        <w:rPr>
          <w:rFonts w:ascii="Times New Roman" w:hAnsi="Times New Roman" w:cs="Times New Roman"/>
          <w:bCs/>
          <w:iCs/>
          <w:sz w:val="24"/>
          <w:szCs w:val="24"/>
          <w:lang w:val="en-US"/>
        </w:rPr>
        <w:t>.</w:t>
      </w:r>
      <w:r w:rsidRPr="00A05FC8">
        <w:rPr>
          <w:rFonts w:ascii="Times New Roman" w:hAnsi="Times New Roman" w:cs="Times New Roman"/>
          <w:bCs/>
          <w:iCs/>
          <w:sz w:val="24"/>
          <w:szCs w:val="24"/>
          <w:lang w:val="en-US"/>
        </w:rPr>
        <w:t>201</w:t>
      </w:r>
      <w:r w:rsidR="00E64A41">
        <w:rPr>
          <w:rFonts w:ascii="Times New Roman" w:hAnsi="Times New Roman" w:cs="Times New Roman"/>
          <w:bCs/>
          <w:iCs/>
          <w:sz w:val="24"/>
          <w:szCs w:val="24"/>
          <w:lang w:val="en-US"/>
        </w:rPr>
        <w:t>7</w:t>
      </w:r>
      <w:r w:rsidRPr="00A05FC8">
        <w:rPr>
          <w:rFonts w:ascii="Times New Roman" w:hAnsi="Times New Roman" w:cs="Times New Roman"/>
          <w:bCs/>
          <w:iCs/>
          <w:sz w:val="24"/>
          <w:szCs w:val="24"/>
          <w:lang w:val="en-US"/>
        </w:rPr>
        <w:t>)</w:t>
      </w:r>
    </w:p>
    <w:p w:rsidR="00171AAE" w:rsidRPr="00171AAE" w:rsidRDefault="00A94292" w:rsidP="00545863">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7</w:t>
      </w:r>
      <w:r w:rsidR="00B17EFB">
        <w:rPr>
          <w:rFonts w:ascii="Times New Roman" w:hAnsi="Times New Roman" w:cs="Times New Roman"/>
          <w:iCs/>
          <w:sz w:val="24"/>
          <w:szCs w:val="24"/>
          <w:lang w:val="en-US"/>
        </w:rPr>
        <w:t>.</w:t>
      </w:r>
      <w:r w:rsidR="00545863" w:rsidRPr="0084522D">
        <w:rPr>
          <w:rFonts w:ascii="Times New Roman" w:hAnsi="Times New Roman" w:cs="Times New Roman"/>
          <w:iCs/>
          <w:sz w:val="24"/>
          <w:szCs w:val="24"/>
          <w:lang w:val="en-US"/>
        </w:rPr>
        <w:t xml:space="preserve"> Zaidi A</w:t>
      </w:r>
      <w:r w:rsidR="00B17EFB">
        <w:rPr>
          <w:rFonts w:ascii="Times New Roman" w:hAnsi="Times New Roman" w:cs="Times New Roman"/>
          <w:iCs/>
          <w:sz w:val="24"/>
          <w:szCs w:val="24"/>
          <w:lang w:val="en-US"/>
        </w:rPr>
        <w:t>..</w:t>
      </w:r>
      <w:r w:rsidR="0084522D">
        <w:rPr>
          <w:rFonts w:ascii="Times New Roman" w:hAnsi="Times New Roman" w:cs="Times New Roman"/>
          <w:iCs/>
          <w:sz w:val="24"/>
          <w:szCs w:val="24"/>
          <w:lang w:val="en-US"/>
        </w:rPr>
        <w:t xml:space="preserve"> 2010</w:t>
      </w:r>
      <w:r w:rsidR="00B17EFB">
        <w:rPr>
          <w:rFonts w:ascii="Times New Roman" w:hAnsi="Times New Roman" w:cs="Times New Roman"/>
          <w:iCs/>
          <w:sz w:val="24"/>
          <w:szCs w:val="24"/>
          <w:lang w:val="en-US"/>
        </w:rPr>
        <w:t>.</w:t>
      </w:r>
      <w:r w:rsidR="0084522D">
        <w:rPr>
          <w:rFonts w:ascii="Times New Roman" w:hAnsi="Times New Roman" w:cs="Times New Roman"/>
          <w:iCs/>
          <w:sz w:val="24"/>
          <w:szCs w:val="24"/>
          <w:lang w:val="en-US"/>
        </w:rPr>
        <w:t xml:space="preserve"> </w:t>
      </w:r>
      <w:r w:rsidR="00545863" w:rsidRPr="0084522D">
        <w:rPr>
          <w:rFonts w:ascii="Times New Roman" w:hAnsi="Times New Roman" w:cs="Times New Roman"/>
          <w:i/>
          <w:iCs/>
          <w:sz w:val="24"/>
          <w:szCs w:val="24"/>
          <w:lang w:val="en-US"/>
        </w:rPr>
        <w:t>Poverty Risk for Older People in EU Countries</w:t>
      </w:r>
      <w:r w:rsidR="00B17EFB">
        <w:rPr>
          <w:rFonts w:ascii="Times New Roman" w:hAnsi="Times New Roman" w:cs="Times New Roman"/>
          <w:i/>
          <w:iCs/>
          <w:sz w:val="24"/>
          <w:szCs w:val="24"/>
          <w:lang w:val="en-US"/>
        </w:rPr>
        <w:t>.</w:t>
      </w:r>
      <w:r w:rsidR="00545863" w:rsidRPr="0084522D">
        <w:rPr>
          <w:rFonts w:ascii="Times New Roman" w:hAnsi="Times New Roman" w:cs="Times New Roman"/>
          <w:i/>
          <w:iCs/>
          <w:sz w:val="24"/>
          <w:szCs w:val="24"/>
          <w:lang w:val="en-US"/>
        </w:rPr>
        <w:t xml:space="preserve"> </w:t>
      </w:r>
      <w:r w:rsidR="00545863" w:rsidRPr="0084522D">
        <w:rPr>
          <w:rFonts w:ascii="Times New Roman" w:hAnsi="Times New Roman" w:cs="Times New Roman"/>
          <w:iCs/>
          <w:sz w:val="24"/>
          <w:szCs w:val="24"/>
          <w:lang w:val="en-US"/>
        </w:rPr>
        <w:t>Policy Brief January (II)</w:t>
      </w:r>
      <w:r w:rsidR="00B17EFB">
        <w:rPr>
          <w:rFonts w:ascii="Times New Roman" w:hAnsi="Times New Roman" w:cs="Times New Roman"/>
          <w:iCs/>
          <w:sz w:val="24"/>
          <w:szCs w:val="24"/>
          <w:lang w:val="en-US"/>
        </w:rPr>
        <w:t>.</w:t>
      </w:r>
      <w:r w:rsidR="00545863" w:rsidRPr="00545863">
        <w:rPr>
          <w:rFonts w:ascii="Times New Roman" w:hAnsi="Times New Roman" w:cs="Times New Roman"/>
          <w:iCs/>
          <w:sz w:val="24"/>
          <w:szCs w:val="24"/>
          <w:lang w:val="en-US"/>
        </w:rPr>
        <w:t xml:space="preserve"> </w:t>
      </w:r>
      <w:r w:rsidR="00171AAE" w:rsidRPr="00171AAE">
        <w:rPr>
          <w:rFonts w:ascii="Times New Roman" w:hAnsi="Times New Roman" w:cs="Times New Roman"/>
          <w:iCs/>
          <w:sz w:val="24"/>
          <w:szCs w:val="24"/>
          <w:lang w:val="en-US"/>
        </w:rPr>
        <w:t>http://www</w:t>
      </w:r>
      <w:r w:rsidR="00B17EFB">
        <w:rPr>
          <w:rFonts w:ascii="Times New Roman" w:hAnsi="Times New Roman" w:cs="Times New Roman"/>
          <w:iCs/>
          <w:sz w:val="24"/>
          <w:szCs w:val="24"/>
          <w:lang w:val="en-US"/>
        </w:rPr>
        <w:t>.</w:t>
      </w:r>
      <w:r w:rsidR="00171AAE" w:rsidRPr="00171AAE">
        <w:rPr>
          <w:rFonts w:ascii="Times New Roman" w:hAnsi="Times New Roman" w:cs="Times New Roman"/>
          <w:iCs/>
          <w:sz w:val="24"/>
          <w:szCs w:val="24"/>
          <w:lang w:val="en-US"/>
        </w:rPr>
        <w:t>euro</w:t>
      </w:r>
      <w:r w:rsidR="00B17EFB">
        <w:rPr>
          <w:rFonts w:ascii="Times New Roman" w:hAnsi="Times New Roman" w:cs="Times New Roman"/>
          <w:iCs/>
          <w:sz w:val="24"/>
          <w:szCs w:val="24"/>
          <w:lang w:val="en-US"/>
        </w:rPr>
        <w:t>.</w:t>
      </w:r>
      <w:r w:rsidR="00171AAE" w:rsidRPr="00171AAE">
        <w:rPr>
          <w:rFonts w:ascii="Times New Roman" w:hAnsi="Times New Roman" w:cs="Times New Roman"/>
          <w:iCs/>
          <w:sz w:val="24"/>
          <w:szCs w:val="24"/>
          <w:lang w:val="en-US"/>
        </w:rPr>
        <w:t>centre</w:t>
      </w:r>
      <w:r w:rsidR="00B17EFB">
        <w:rPr>
          <w:rFonts w:ascii="Times New Roman" w:hAnsi="Times New Roman" w:cs="Times New Roman"/>
          <w:iCs/>
          <w:sz w:val="24"/>
          <w:szCs w:val="24"/>
          <w:lang w:val="en-US"/>
        </w:rPr>
        <w:t>.</w:t>
      </w:r>
      <w:r w:rsidR="00171AAE" w:rsidRPr="00171AAE">
        <w:rPr>
          <w:rFonts w:ascii="Times New Roman" w:hAnsi="Times New Roman" w:cs="Times New Roman"/>
          <w:iCs/>
          <w:sz w:val="24"/>
          <w:szCs w:val="24"/>
          <w:lang w:val="en-US"/>
        </w:rPr>
        <w:t>org/data/1264603415_56681</w:t>
      </w:r>
      <w:r w:rsidR="00B17EFB">
        <w:rPr>
          <w:rFonts w:ascii="Times New Roman" w:hAnsi="Times New Roman" w:cs="Times New Roman"/>
          <w:iCs/>
          <w:sz w:val="24"/>
          <w:szCs w:val="24"/>
          <w:lang w:val="en-US"/>
        </w:rPr>
        <w:t>.</w:t>
      </w:r>
      <w:r w:rsidR="00171AAE" w:rsidRPr="00171AAE">
        <w:rPr>
          <w:rFonts w:ascii="Times New Roman" w:hAnsi="Times New Roman" w:cs="Times New Roman"/>
          <w:iCs/>
          <w:sz w:val="24"/>
          <w:szCs w:val="24"/>
          <w:lang w:val="en-US"/>
        </w:rPr>
        <w:t xml:space="preserve">pdf </w:t>
      </w:r>
    </w:p>
    <w:p w:rsidR="00171AAE" w:rsidRDefault="00A94292" w:rsidP="00545863">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8</w:t>
      </w:r>
      <w:r w:rsidR="00B17EFB">
        <w:rPr>
          <w:rFonts w:ascii="Times New Roman" w:hAnsi="Times New Roman" w:cs="Times New Roman"/>
          <w:iCs/>
          <w:sz w:val="24"/>
          <w:szCs w:val="24"/>
          <w:lang w:val="en-US"/>
        </w:rPr>
        <w:t>.</w:t>
      </w:r>
      <w:r w:rsidR="00534A84">
        <w:rPr>
          <w:rFonts w:ascii="Times New Roman" w:hAnsi="Times New Roman" w:cs="Times New Roman"/>
          <w:iCs/>
          <w:sz w:val="24"/>
          <w:szCs w:val="24"/>
          <w:lang w:val="en-US"/>
        </w:rPr>
        <w:t xml:space="preserve"> Social Insurance Institution</w:t>
      </w:r>
      <w:r w:rsidR="00B17EFB">
        <w:rPr>
          <w:rFonts w:ascii="Times New Roman" w:hAnsi="Times New Roman" w:cs="Times New Roman"/>
          <w:iCs/>
          <w:sz w:val="24"/>
          <w:szCs w:val="24"/>
          <w:lang w:val="en-US"/>
        </w:rPr>
        <w:t>.</w:t>
      </w:r>
      <w:r w:rsidR="00171AAE">
        <w:rPr>
          <w:rFonts w:ascii="Times New Roman" w:hAnsi="Times New Roman" w:cs="Times New Roman"/>
          <w:iCs/>
          <w:sz w:val="24"/>
          <w:szCs w:val="24"/>
          <w:lang w:val="en-US"/>
        </w:rPr>
        <w:t xml:space="preserve"> 2014</w:t>
      </w:r>
      <w:r w:rsidR="00B17EFB">
        <w:rPr>
          <w:rFonts w:ascii="Times New Roman" w:hAnsi="Times New Roman" w:cs="Times New Roman"/>
          <w:iCs/>
          <w:sz w:val="24"/>
          <w:szCs w:val="24"/>
          <w:lang w:val="en-US"/>
        </w:rPr>
        <w:t>.</w:t>
      </w:r>
      <w:r w:rsidR="00171AAE">
        <w:rPr>
          <w:rFonts w:ascii="Times New Roman" w:hAnsi="Times New Roman" w:cs="Times New Roman"/>
          <w:iCs/>
          <w:sz w:val="24"/>
          <w:szCs w:val="24"/>
          <w:lang w:val="en-US"/>
        </w:rPr>
        <w:t xml:space="preserve"> </w:t>
      </w:r>
      <w:r w:rsidR="00171AAE" w:rsidRPr="00171AAE">
        <w:rPr>
          <w:rFonts w:ascii="Times New Roman" w:hAnsi="Times New Roman" w:cs="Times New Roman"/>
          <w:i/>
          <w:iCs/>
          <w:sz w:val="24"/>
          <w:szCs w:val="24"/>
          <w:lang w:val="en-US"/>
        </w:rPr>
        <w:t>Social insurance in Poland</w:t>
      </w:r>
      <w:r w:rsidR="00B17EFB">
        <w:rPr>
          <w:rFonts w:ascii="Times New Roman" w:hAnsi="Times New Roman" w:cs="Times New Roman"/>
          <w:iCs/>
          <w:sz w:val="24"/>
          <w:szCs w:val="24"/>
          <w:lang w:val="en-US"/>
        </w:rPr>
        <w:t>.</w:t>
      </w:r>
      <w:r w:rsidR="00171AAE">
        <w:rPr>
          <w:rFonts w:ascii="Times New Roman" w:hAnsi="Times New Roman" w:cs="Times New Roman"/>
          <w:iCs/>
          <w:sz w:val="24"/>
          <w:szCs w:val="24"/>
          <w:lang w:val="en-US"/>
        </w:rPr>
        <w:t xml:space="preserve"> Warsaw</w:t>
      </w:r>
    </w:p>
    <w:p w:rsidR="00E31226" w:rsidRDefault="00E31226" w:rsidP="00545863">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9</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E31226">
        <w:rPr>
          <w:rFonts w:ascii="Times New Roman" w:hAnsi="Times New Roman" w:cs="Times New Roman"/>
          <w:iCs/>
          <w:sz w:val="24"/>
          <w:szCs w:val="24"/>
          <w:lang w:val="en-US"/>
        </w:rPr>
        <w:t>C</w:t>
      </w:r>
      <w:r>
        <w:rPr>
          <w:rFonts w:ascii="Times New Roman" w:hAnsi="Times New Roman" w:cs="Times New Roman"/>
          <w:iCs/>
          <w:sz w:val="24"/>
          <w:szCs w:val="24"/>
          <w:lang w:val="en-US"/>
        </w:rPr>
        <w:t>entral Statistical Office</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2010</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proofErr w:type="spellStart"/>
      <w:r w:rsidRPr="00E31226">
        <w:rPr>
          <w:rFonts w:ascii="Times New Roman" w:hAnsi="Times New Roman" w:cs="Times New Roman"/>
          <w:i/>
          <w:iCs/>
          <w:sz w:val="24"/>
          <w:szCs w:val="24"/>
          <w:lang w:val="en-US"/>
        </w:rPr>
        <w:t>Emerytury</w:t>
      </w:r>
      <w:proofErr w:type="spellEnd"/>
      <w:r w:rsidRPr="00E31226">
        <w:rPr>
          <w:rFonts w:ascii="Times New Roman" w:hAnsi="Times New Roman" w:cs="Times New Roman"/>
          <w:i/>
          <w:iCs/>
          <w:sz w:val="24"/>
          <w:szCs w:val="24"/>
          <w:lang w:val="en-US"/>
        </w:rPr>
        <w:t xml:space="preserve"> </w:t>
      </w:r>
      <w:proofErr w:type="spellStart"/>
      <w:r w:rsidRPr="00E31226">
        <w:rPr>
          <w:rFonts w:ascii="Times New Roman" w:hAnsi="Times New Roman" w:cs="Times New Roman"/>
          <w:i/>
          <w:iCs/>
          <w:sz w:val="24"/>
          <w:szCs w:val="24"/>
          <w:lang w:val="en-US"/>
        </w:rPr>
        <w:t>i</w:t>
      </w:r>
      <w:proofErr w:type="spellEnd"/>
      <w:r w:rsidRPr="00E31226">
        <w:rPr>
          <w:rFonts w:ascii="Times New Roman" w:hAnsi="Times New Roman" w:cs="Times New Roman"/>
          <w:i/>
          <w:iCs/>
          <w:sz w:val="24"/>
          <w:szCs w:val="24"/>
          <w:lang w:val="en-US"/>
        </w:rPr>
        <w:t xml:space="preserve"> </w:t>
      </w:r>
      <w:proofErr w:type="spellStart"/>
      <w:r w:rsidRPr="00E31226">
        <w:rPr>
          <w:rFonts w:ascii="Times New Roman" w:hAnsi="Times New Roman" w:cs="Times New Roman"/>
          <w:i/>
          <w:iCs/>
          <w:sz w:val="24"/>
          <w:szCs w:val="24"/>
          <w:lang w:val="en-US"/>
        </w:rPr>
        <w:t>renty</w:t>
      </w:r>
      <w:proofErr w:type="spellEnd"/>
      <w:r w:rsidRPr="00E31226">
        <w:rPr>
          <w:rFonts w:ascii="Times New Roman" w:hAnsi="Times New Roman" w:cs="Times New Roman"/>
          <w:i/>
          <w:iCs/>
          <w:sz w:val="24"/>
          <w:szCs w:val="24"/>
          <w:lang w:val="en-US"/>
        </w:rPr>
        <w:t xml:space="preserve">  w 2009 </w:t>
      </w:r>
      <w:proofErr w:type="spellStart"/>
      <w:r w:rsidRPr="00E31226">
        <w:rPr>
          <w:rFonts w:ascii="Times New Roman" w:hAnsi="Times New Roman" w:cs="Times New Roman"/>
          <w:i/>
          <w:iCs/>
          <w:sz w:val="24"/>
          <w:szCs w:val="24"/>
          <w:lang w:val="en-US"/>
        </w:rPr>
        <w:t>roku</w:t>
      </w:r>
      <w:proofErr w:type="spellEnd"/>
    </w:p>
    <w:p w:rsidR="0084522D" w:rsidRDefault="00F51E73" w:rsidP="00545863">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10</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Reifner</w:t>
      </w:r>
      <w:proofErr w:type="spellEnd"/>
      <w:r w:rsidRPr="00F51E73">
        <w:rPr>
          <w:rFonts w:ascii="Times New Roman" w:hAnsi="Times New Roman" w:cs="Times New Roman"/>
          <w:iCs/>
          <w:sz w:val="24"/>
          <w:szCs w:val="24"/>
          <w:lang w:val="en-US"/>
        </w:rPr>
        <w:t xml:space="preserve"> U</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Clerc</w:t>
      </w:r>
      <w:proofErr w:type="spellEnd"/>
      <w:r w:rsidRPr="00F51E73">
        <w:rPr>
          <w:rFonts w:ascii="Times New Roman" w:hAnsi="Times New Roman" w:cs="Times New Roman"/>
          <w:iCs/>
          <w:sz w:val="24"/>
          <w:szCs w:val="24"/>
          <w:lang w:val="en-US"/>
        </w:rPr>
        <w:t>-Renaud S</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Pérez-Carrillo E</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F</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Tiffe</w:t>
      </w:r>
      <w:proofErr w:type="spellEnd"/>
      <w:r w:rsidRPr="00F51E73">
        <w:rPr>
          <w:rFonts w:ascii="Times New Roman" w:hAnsi="Times New Roman" w:cs="Times New Roman"/>
          <w:iCs/>
          <w:sz w:val="24"/>
          <w:szCs w:val="24"/>
          <w:lang w:val="en-US"/>
        </w:rPr>
        <w:t xml:space="preserve"> A</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Knobloch</w:t>
      </w:r>
      <w:proofErr w:type="spellEnd"/>
      <w:r w:rsidRPr="00F51E73">
        <w:rPr>
          <w:rFonts w:ascii="Times New Roman" w:hAnsi="Times New Roman" w:cs="Times New Roman"/>
          <w:iCs/>
          <w:sz w:val="24"/>
          <w:szCs w:val="24"/>
          <w:lang w:val="en-US"/>
        </w:rPr>
        <w:t xml:space="preserve"> M</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2009</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r w:rsidRPr="00F51E73">
        <w:rPr>
          <w:rFonts w:ascii="Times New Roman" w:hAnsi="Times New Roman" w:cs="Times New Roman"/>
          <w:i/>
          <w:iCs/>
          <w:sz w:val="24"/>
          <w:szCs w:val="24"/>
          <w:lang w:val="en-US"/>
        </w:rPr>
        <w:t>Study on Equity Release Schemes in the EU</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Part I: General Report</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Institut</w:t>
      </w:r>
      <w:proofErr w:type="spellEnd"/>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für</w:t>
      </w:r>
      <w:proofErr w:type="spellEnd"/>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Finanzdienstleistungen</w:t>
      </w:r>
      <w:proofErr w:type="spellEnd"/>
      <w:r w:rsidRPr="00F51E73">
        <w:rPr>
          <w:rFonts w:ascii="Times New Roman" w:hAnsi="Times New Roman" w:cs="Times New Roman"/>
          <w:iCs/>
          <w:sz w:val="24"/>
          <w:szCs w:val="24"/>
          <w:lang w:val="en-US"/>
        </w:rPr>
        <w:t xml:space="preserve"> </w:t>
      </w:r>
      <w:proofErr w:type="spellStart"/>
      <w:r w:rsidRPr="00F51E73">
        <w:rPr>
          <w:rFonts w:ascii="Times New Roman" w:hAnsi="Times New Roman" w:cs="Times New Roman"/>
          <w:iCs/>
          <w:sz w:val="24"/>
          <w:szCs w:val="24"/>
          <w:lang w:val="en-US"/>
        </w:rPr>
        <w:t>e</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V</w:t>
      </w:r>
      <w:proofErr w:type="spellEnd"/>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Hamburg</w:t>
      </w:r>
    </w:p>
    <w:p w:rsidR="00F51E73" w:rsidRDefault="00F51E73" w:rsidP="00545863">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11</w:t>
      </w:r>
      <w:r w:rsidR="00B17EF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F51E73">
        <w:rPr>
          <w:rFonts w:ascii="Times New Roman" w:hAnsi="Times New Roman" w:cs="Times New Roman"/>
          <w:iCs/>
          <w:sz w:val="24"/>
          <w:szCs w:val="24"/>
          <w:lang w:val="en-US"/>
        </w:rPr>
        <w:t>Salter J</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R</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2014</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w:t>
      </w:r>
      <w:r w:rsidRPr="00F51E73">
        <w:rPr>
          <w:rFonts w:ascii="Times New Roman" w:hAnsi="Times New Roman" w:cs="Times New Roman"/>
          <w:i/>
          <w:iCs/>
          <w:sz w:val="24"/>
          <w:szCs w:val="24"/>
          <w:lang w:val="en-US"/>
        </w:rPr>
        <w:t>The Home Equity Conversion Mortgage: An Overdue Introduction</w:t>
      </w:r>
      <w:r w:rsidR="00B17EFB">
        <w:rPr>
          <w:rFonts w:ascii="Times New Roman" w:hAnsi="Times New Roman" w:cs="Times New Roman"/>
          <w:i/>
          <w:iCs/>
          <w:sz w:val="24"/>
          <w:szCs w:val="24"/>
          <w:lang w:val="en-US"/>
        </w:rPr>
        <w:t>.</w:t>
      </w:r>
      <w:r w:rsidRPr="00F51E73">
        <w:rPr>
          <w:rFonts w:ascii="Times New Roman" w:hAnsi="Times New Roman" w:cs="Times New Roman"/>
          <w:i/>
          <w:iCs/>
          <w:sz w:val="24"/>
          <w:szCs w:val="24"/>
          <w:lang w:val="en-US"/>
        </w:rPr>
        <w:t xml:space="preserve"> </w:t>
      </w:r>
      <w:r w:rsidRPr="00F51E73">
        <w:rPr>
          <w:rFonts w:ascii="Times New Roman" w:hAnsi="Times New Roman" w:cs="Times New Roman"/>
          <w:iCs/>
          <w:sz w:val="24"/>
          <w:szCs w:val="24"/>
          <w:lang w:val="en-US"/>
        </w:rPr>
        <w:t>Journal of Financial Service Professional</w:t>
      </w:r>
      <w:r w:rsidR="00B17EFB">
        <w:rPr>
          <w:rFonts w:ascii="Times New Roman" w:hAnsi="Times New Roman" w:cs="Times New Roman"/>
          <w:iCs/>
          <w:sz w:val="24"/>
          <w:szCs w:val="24"/>
          <w:lang w:val="en-US"/>
        </w:rPr>
        <w:t>.</w:t>
      </w:r>
      <w:r w:rsidRPr="00F51E73">
        <w:rPr>
          <w:rFonts w:ascii="Times New Roman" w:hAnsi="Times New Roman" w:cs="Times New Roman"/>
          <w:iCs/>
          <w:sz w:val="24"/>
          <w:szCs w:val="24"/>
          <w:lang w:val="en-US"/>
        </w:rPr>
        <w:t xml:space="preserve"> March</w:t>
      </w:r>
    </w:p>
    <w:p w:rsidR="004C483A" w:rsidRPr="004C483A" w:rsidRDefault="004C483A" w:rsidP="00545863">
      <w:pPr>
        <w:spacing w:after="0" w:line="360" w:lineRule="auto"/>
        <w:jc w:val="both"/>
        <w:rPr>
          <w:rFonts w:ascii="Times New Roman" w:hAnsi="Times New Roman" w:cs="Times New Roman"/>
          <w:iCs/>
          <w:sz w:val="24"/>
          <w:szCs w:val="24"/>
        </w:rPr>
      </w:pPr>
    </w:p>
    <w:p w:rsidR="00F51E73" w:rsidRPr="004C483A" w:rsidRDefault="00F51E73" w:rsidP="00545863">
      <w:pPr>
        <w:spacing w:after="0" w:line="360" w:lineRule="auto"/>
        <w:jc w:val="both"/>
        <w:rPr>
          <w:rFonts w:ascii="Times New Roman" w:hAnsi="Times New Roman" w:cs="Times New Roman"/>
          <w:iCs/>
          <w:sz w:val="24"/>
          <w:szCs w:val="24"/>
        </w:rPr>
      </w:pPr>
    </w:p>
    <w:p w:rsidR="0084522D" w:rsidRPr="004C483A" w:rsidRDefault="0084522D" w:rsidP="00545863">
      <w:pPr>
        <w:spacing w:after="0" w:line="360" w:lineRule="auto"/>
        <w:jc w:val="both"/>
        <w:rPr>
          <w:rFonts w:ascii="Times New Roman" w:hAnsi="Times New Roman" w:cs="Times New Roman"/>
          <w:iCs/>
          <w:sz w:val="24"/>
          <w:szCs w:val="24"/>
        </w:rPr>
      </w:pPr>
    </w:p>
    <w:p w:rsidR="00545863" w:rsidRPr="004C483A" w:rsidRDefault="00545863" w:rsidP="00C04FA5">
      <w:pPr>
        <w:jc w:val="both"/>
        <w:rPr>
          <w:rFonts w:ascii="Times New Roman" w:hAnsi="Times New Roman" w:cs="Times New Roman"/>
          <w:sz w:val="24"/>
          <w:szCs w:val="24"/>
        </w:rPr>
      </w:pPr>
    </w:p>
    <w:p w:rsidR="00653797" w:rsidRPr="004C483A" w:rsidRDefault="00653797"/>
    <w:sectPr w:rsidR="00653797" w:rsidRPr="004C4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F3" w:rsidRDefault="00DF49F3" w:rsidP="00B6585A">
      <w:pPr>
        <w:spacing w:after="0" w:line="240" w:lineRule="auto"/>
      </w:pPr>
      <w:r>
        <w:separator/>
      </w:r>
    </w:p>
  </w:endnote>
  <w:endnote w:type="continuationSeparator" w:id="0">
    <w:p w:rsidR="00DF49F3" w:rsidRDefault="00DF49F3" w:rsidP="00B6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F3" w:rsidRDefault="00DF49F3" w:rsidP="00B6585A">
      <w:pPr>
        <w:spacing w:after="0" w:line="240" w:lineRule="auto"/>
      </w:pPr>
      <w:r>
        <w:separator/>
      </w:r>
    </w:p>
  </w:footnote>
  <w:footnote w:type="continuationSeparator" w:id="0">
    <w:p w:rsidR="00DF49F3" w:rsidRDefault="00DF49F3" w:rsidP="00B6585A">
      <w:pPr>
        <w:spacing w:after="0" w:line="240" w:lineRule="auto"/>
      </w:pPr>
      <w:r>
        <w:continuationSeparator/>
      </w:r>
    </w:p>
  </w:footnote>
  <w:footnote w:id="1">
    <w:p w:rsidR="00B31FE1" w:rsidRPr="00B17EFB" w:rsidRDefault="00B31FE1" w:rsidP="00B17EFB">
      <w:pPr>
        <w:pStyle w:val="FootnoteText"/>
        <w:jc w:val="both"/>
        <w:rPr>
          <w:rFonts w:ascii="Times New Roman" w:hAnsi="Times New Roman" w:cs="Times New Roman"/>
          <w:lang w:val="en"/>
        </w:rPr>
      </w:pPr>
      <w:r w:rsidRPr="00B17EFB">
        <w:rPr>
          <w:rStyle w:val="FootnoteReference"/>
          <w:rFonts w:ascii="Times New Roman" w:hAnsi="Times New Roman" w:cs="Times New Roman"/>
        </w:rPr>
        <w:footnoteRef/>
      </w:r>
      <w:r w:rsidRPr="00B17EFB">
        <w:rPr>
          <w:rFonts w:ascii="Times New Roman" w:hAnsi="Times New Roman" w:cs="Times New Roman"/>
          <w:lang w:val="en-US"/>
        </w:rPr>
        <w:t xml:space="preserve"> </w:t>
      </w:r>
      <w:r w:rsidRPr="00B17EFB">
        <w:rPr>
          <w:rFonts w:ascii="Times New Roman" w:hAnsi="Times New Roman" w:cs="Times New Roman"/>
          <w:lang w:val="en"/>
        </w:rPr>
        <w:t xml:space="preserve">Life expectancy for both sexes combined in 2009 </w:t>
      </w:r>
      <w:hyperlink r:id="rId1" w:history="1">
        <w:r w:rsidRPr="00B17EFB">
          <w:rPr>
            <w:rStyle w:val="Hyperlink"/>
            <w:rFonts w:ascii="Times New Roman" w:hAnsi="Times New Roman" w:cs="Times New Roman"/>
            <w:lang w:val="en"/>
          </w:rPr>
          <w:t>www.stat.gov.pl</w:t>
        </w:r>
      </w:hyperlink>
      <w:r w:rsidRPr="00B17EFB">
        <w:rPr>
          <w:rFonts w:ascii="Times New Roman" w:hAnsi="Times New Roman" w:cs="Times New Roman"/>
          <w:lang w:val="en"/>
        </w:rPr>
        <w:t xml:space="preserve"> </w:t>
      </w:r>
    </w:p>
  </w:footnote>
  <w:footnote w:id="2">
    <w:p w:rsidR="00B31FE1" w:rsidRPr="00B17EFB" w:rsidRDefault="00B31FE1" w:rsidP="00B17EFB">
      <w:pPr>
        <w:pStyle w:val="FootnoteText"/>
        <w:jc w:val="both"/>
        <w:rPr>
          <w:rFonts w:ascii="Times New Roman" w:hAnsi="Times New Roman" w:cs="Times New Roman"/>
          <w:lang w:val="en"/>
        </w:rPr>
      </w:pPr>
      <w:r w:rsidRPr="00B17EFB">
        <w:rPr>
          <w:rStyle w:val="FootnoteReference"/>
          <w:rFonts w:ascii="Times New Roman" w:hAnsi="Times New Roman" w:cs="Times New Roman"/>
        </w:rPr>
        <w:footnoteRef/>
      </w:r>
      <w:r w:rsidRPr="00B17EFB">
        <w:rPr>
          <w:rFonts w:ascii="Times New Roman" w:hAnsi="Times New Roman" w:cs="Times New Roman"/>
          <w:lang w:val="en"/>
        </w:rPr>
        <w:t xml:space="preserve"> Monthly payment between 40 zloty and 70 zloty </w:t>
      </w:r>
      <w:hyperlink r:id="rId2" w:history="1">
        <w:r w:rsidRPr="00B17EFB">
          <w:rPr>
            <w:rStyle w:val="Hyperlink"/>
            <w:rFonts w:ascii="Times New Roman" w:hAnsi="Times New Roman" w:cs="Times New Roman"/>
            <w:lang w:val="en"/>
          </w:rPr>
          <w:t>http://www.bankier.pl/wiadomosc/Emerytura-z-II-filaru-wynosi-kilkadziesiat-zlotych-1622005.html</w:t>
        </w:r>
      </w:hyperlink>
      <w:r w:rsidR="00B26A4F">
        <w:rPr>
          <w:rFonts w:ascii="Times New Roman" w:hAnsi="Times New Roman" w:cs="Times New Roman"/>
          <w:lang w:val="en"/>
        </w:rPr>
        <w:t xml:space="preserve"> ( </w:t>
      </w:r>
      <w:proofErr w:type="spellStart"/>
      <w:r w:rsidR="00B26A4F">
        <w:rPr>
          <w:rFonts w:ascii="Times New Roman" w:hAnsi="Times New Roman" w:cs="Times New Roman"/>
          <w:lang w:val="en"/>
        </w:rPr>
        <w:t>Gazeta</w:t>
      </w:r>
      <w:proofErr w:type="spellEnd"/>
      <w:r w:rsidR="00B26A4F">
        <w:rPr>
          <w:rFonts w:ascii="Times New Roman" w:hAnsi="Times New Roman" w:cs="Times New Roman"/>
          <w:lang w:val="en"/>
        </w:rPr>
        <w:t xml:space="preserve"> </w:t>
      </w:r>
      <w:proofErr w:type="spellStart"/>
      <w:r w:rsidR="00B26A4F">
        <w:rPr>
          <w:rFonts w:ascii="Times New Roman" w:hAnsi="Times New Roman" w:cs="Times New Roman"/>
          <w:lang w:val="en"/>
        </w:rPr>
        <w:t>Podatkowa</w:t>
      </w:r>
      <w:proofErr w:type="spellEnd"/>
      <w:r w:rsidR="00B26A4F">
        <w:rPr>
          <w:rFonts w:ascii="Times New Roman" w:hAnsi="Times New Roman" w:cs="Times New Roman"/>
          <w:lang w:val="en"/>
        </w:rPr>
        <w:t xml:space="preserve"> No 373, Accessed 21 May 2017</w:t>
      </w:r>
      <w:r w:rsidRPr="00B17EFB">
        <w:rPr>
          <w:rFonts w:ascii="Times New Roman" w:hAnsi="Times New Roman" w:cs="Times New Roman"/>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E47"/>
    <w:multiLevelType w:val="hybridMultilevel"/>
    <w:tmpl w:val="E0386F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584CBC"/>
    <w:multiLevelType w:val="hybridMultilevel"/>
    <w:tmpl w:val="E5741848"/>
    <w:lvl w:ilvl="0" w:tplc="DCF0A5FA">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5D34D5"/>
    <w:multiLevelType w:val="hybridMultilevel"/>
    <w:tmpl w:val="420ADCEE"/>
    <w:lvl w:ilvl="0" w:tplc="B5447BEA">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17531F"/>
    <w:multiLevelType w:val="hybridMultilevel"/>
    <w:tmpl w:val="E0386F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7F02143"/>
    <w:multiLevelType w:val="hybridMultilevel"/>
    <w:tmpl w:val="2456392C"/>
    <w:lvl w:ilvl="0" w:tplc="5D1208DC">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A5"/>
    <w:rsid w:val="000007CA"/>
    <w:rsid w:val="00023FE2"/>
    <w:rsid w:val="000A1834"/>
    <w:rsid w:val="000A4536"/>
    <w:rsid w:val="000C7D3B"/>
    <w:rsid w:val="000D00CA"/>
    <w:rsid w:val="000D14C2"/>
    <w:rsid w:val="000F0B68"/>
    <w:rsid w:val="000F6366"/>
    <w:rsid w:val="001070CA"/>
    <w:rsid w:val="0012328C"/>
    <w:rsid w:val="001234EC"/>
    <w:rsid w:val="00136ABD"/>
    <w:rsid w:val="00171AAE"/>
    <w:rsid w:val="001729F3"/>
    <w:rsid w:val="001D257A"/>
    <w:rsid w:val="001E38AE"/>
    <w:rsid w:val="00235998"/>
    <w:rsid w:val="002D5B9D"/>
    <w:rsid w:val="00301A15"/>
    <w:rsid w:val="00333FA2"/>
    <w:rsid w:val="00334616"/>
    <w:rsid w:val="003860B5"/>
    <w:rsid w:val="003A1AD0"/>
    <w:rsid w:val="003B4C62"/>
    <w:rsid w:val="003D3B4B"/>
    <w:rsid w:val="003E286A"/>
    <w:rsid w:val="004141E9"/>
    <w:rsid w:val="00420BA8"/>
    <w:rsid w:val="00437270"/>
    <w:rsid w:val="004478DF"/>
    <w:rsid w:val="00452911"/>
    <w:rsid w:val="00475800"/>
    <w:rsid w:val="0049009D"/>
    <w:rsid w:val="004C483A"/>
    <w:rsid w:val="004C57DC"/>
    <w:rsid w:val="004D2F6F"/>
    <w:rsid w:val="005274E6"/>
    <w:rsid w:val="00534A84"/>
    <w:rsid w:val="005450F6"/>
    <w:rsid w:val="00545863"/>
    <w:rsid w:val="00545BF7"/>
    <w:rsid w:val="00584C7A"/>
    <w:rsid w:val="005928A8"/>
    <w:rsid w:val="005A0959"/>
    <w:rsid w:val="005A2153"/>
    <w:rsid w:val="005B7D88"/>
    <w:rsid w:val="005B7F6E"/>
    <w:rsid w:val="005F61BD"/>
    <w:rsid w:val="0061779B"/>
    <w:rsid w:val="00635A38"/>
    <w:rsid w:val="00653797"/>
    <w:rsid w:val="00670965"/>
    <w:rsid w:val="00677DE1"/>
    <w:rsid w:val="0071393E"/>
    <w:rsid w:val="00716252"/>
    <w:rsid w:val="007300AD"/>
    <w:rsid w:val="00733374"/>
    <w:rsid w:val="00736B96"/>
    <w:rsid w:val="00745170"/>
    <w:rsid w:val="007510E3"/>
    <w:rsid w:val="00765189"/>
    <w:rsid w:val="007667A4"/>
    <w:rsid w:val="007710B8"/>
    <w:rsid w:val="00784D09"/>
    <w:rsid w:val="007A4122"/>
    <w:rsid w:val="007D1974"/>
    <w:rsid w:val="00804DDF"/>
    <w:rsid w:val="00825B46"/>
    <w:rsid w:val="0084522D"/>
    <w:rsid w:val="00861751"/>
    <w:rsid w:val="00877D4B"/>
    <w:rsid w:val="0088296B"/>
    <w:rsid w:val="008B0F93"/>
    <w:rsid w:val="008D4B00"/>
    <w:rsid w:val="008E3EDE"/>
    <w:rsid w:val="009232C3"/>
    <w:rsid w:val="00925D71"/>
    <w:rsid w:val="009476EA"/>
    <w:rsid w:val="009763EB"/>
    <w:rsid w:val="009837B7"/>
    <w:rsid w:val="009A104D"/>
    <w:rsid w:val="009D4578"/>
    <w:rsid w:val="009D49BA"/>
    <w:rsid w:val="009D510E"/>
    <w:rsid w:val="00A05FC8"/>
    <w:rsid w:val="00A2050B"/>
    <w:rsid w:val="00A24139"/>
    <w:rsid w:val="00A2603E"/>
    <w:rsid w:val="00A41ED6"/>
    <w:rsid w:val="00A67D75"/>
    <w:rsid w:val="00A90175"/>
    <w:rsid w:val="00A94292"/>
    <w:rsid w:val="00A95507"/>
    <w:rsid w:val="00A957C7"/>
    <w:rsid w:val="00AA326B"/>
    <w:rsid w:val="00AD2A79"/>
    <w:rsid w:val="00B141A9"/>
    <w:rsid w:val="00B17EFB"/>
    <w:rsid w:val="00B26A4F"/>
    <w:rsid w:val="00B31FE1"/>
    <w:rsid w:val="00B6585A"/>
    <w:rsid w:val="00B93EE4"/>
    <w:rsid w:val="00BB5E28"/>
    <w:rsid w:val="00BF7A87"/>
    <w:rsid w:val="00BF7C80"/>
    <w:rsid w:val="00C04FA5"/>
    <w:rsid w:val="00C16C5C"/>
    <w:rsid w:val="00C42B2C"/>
    <w:rsid w:val="00C5227E"/>
    <w:rsid w:val="00C62FB8"/>
    <w:rsid w:val="00C63A40"/>
    <w:rsid w:val="00C828A6"/>
    <w:rsid w:val="00C92572"/>
    <w:rsid w:val="00C972A2"/>
    <w:rsid w:val="00CA5A44"/>
    <w:rsid w:val="00CC303D"/>
    <w:rsid w:val="00CD0977"/>
    <w:rsid w:val="00CD1CF8"/>
    <w:rsid w:val="00CE5C1F"/>
    <w:rsid w:val="00D03C46"/>
    <w:rsid w:val="00D16ADD"/>
    <w:rsid w:val="00D46BAC"/>
    <w:rsid w:val="00D6791E"/>
    <w:rsid w:val="00D92105"/>
    <w:rsid w:val="00DA2CEA"/>
    <w:rsid w:val="00DF49F3"/>
    <w:rsid w:val="00E31226"/>
    <w:rsid w:val="00E64A41"/>
    <w:rsid w:val="00E679BF"/>
    <w:rsid w:val="00E96F5A"/>
    <w:rsid w:val="00ED02C4"/>
    <w:rsid w:val="00ED0571"/>
    <w:rsid w:val="00EF0E0B"/>
    <w:rsid w:val="00F51E73"/>
    <w:rsid w:val="00F573FF"/>
    <w:rsid w:val="00F656A2"/>
    <w:rsid w:val="00F65CF6"/>
    <w:rsid w:val="00F7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53"/>
  </w:style>
  <w:style w:type="paragraph" w:styleId="Heading1">
    <w:name w:val="heading 1"/>
    <w:basedOn w:val="Normal"/>
    <w:next w:val="Normal"/>
    <w:link w:val="Heading1Char"/>
    <w:uiPriority w:val="9"/>
    <w:qFormat/>
    <w:rsid w:val="00171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863"/>
    <w:rPr>
      <w:color w:val="0000FF" w:themeColor="hyperlink"/>
      <w:u w:val="single"/>
    </w:rPr>
  </w:style>
  <w:style w:type="character" w:styleId="FollowedHyperlink">
    <w:name w:val="FollowedHyperlink"/>
    <w:basedOn w:val="DefaultParagraphFont"/>
    <w:uiPriority w:val="99"/>
    <w:semiHidden/>
    <w:unhideWhenUsed/>
    <w:rsid w:val="0084522D"/>
    <w:rPr>
      <w:color w:val="800080" w:themeColor="followedHyperlink"/>
      <w:u w:val="single"/>
    </w:rPr>
  </w:style>
  <w:style w:type="paragraph" w:styleId="BalloonText">
    <w:name w:val="Balloon Text"/>
    <w:basedOn w:val="Normal"/>
    <w:link w:val="BalloonTextChar"/>
    <w:uiPriority w:val="99"/>
    <w:semiHidden/>
    <w:unhideWhenUsed/>
    <w:rsid w:val="0092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71"/>
    <w:rPr>
      <w:rFonts w:ascii="Tahoma" w:hAnsi="Tahoma" w:cs="Tahoma"/>
      <w:sz w:val="16"/>
      <w:szCs w:val="16"/>
    </w:rPr>
  </w:style>
  <w:style w:type="character" w:customStyle="1" w:styleId="Heading1Char">
    <w:name w:val="Heading 1 Char"/>
    <w:basedOn w:val="DefaultParagraphFont"/>
    <w:link w:val="Heading1"/>
    <w:uiPriority w:val="9"/>
    <w:rsid w:val="00171AA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A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5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85A"/>
    <w:rPr>
      <w:sz w:val="20"/>
      <w:szCs w:val="20"/>
    </w:rPr>
  </w:style>
  <w:style w:type="character" w:styleId="FootnoteReference">
    <w:name w:val="footnote reference"/>
    <w:basedOn w:val="DefaultParagraphFont"/>
    <w:uiPriority w:val="99"/>
    <w:semiHidden/>
    <w:unhideWhenUsed/>
    <w:rsid w:val="00B6585A"/>
    <w:rPr>
      <w:vertAlign w:val="superscript"/>
    </w:rPr>
  </w:style>
  <w:style w:type="paragraph" w:styleId="ListParagraph">
    <w:name w:val="List Paragraph"/>
    <w:basedOn w:val="Normal"/>
    <w:uiPriority w:val="34"/>
    <w:qFormat/>
    <w:rsid w:val="00C6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53"/>
  </w:style>
  <w:style w:type="paragraph" w:styleId="Heading1">
    <w:name w:val="heading 1"/>
    <w:basedOn w:val="Normal"/>
    <w:next w:val="Normal"/>
    <w:link w:val="Heading1Char"/>
    <w:uiPriority w:val="9"/>
    <w:qFormat/>
    <w:rsid w:val="00171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863"/>
    <w:rPr>
      <w:color w:val="0000FF" w:themeColor="hyperlink"/>
      <w:u w:val="single"/>
    </w:rPr>
  </w:style>
  <w:style w:type="character" w:styleId="FollowedHyperlink">
    <w:name w:val="FollowedHyperlink"/>
    <w:basedOn w:val="DefaultParagraphFont"/>
    <w:uiPriority w:val="99"/>
    <w:semiHidden/>
    <w:unhideWhenUsed/>
    <w:rsid w:val="0084522D"/>
    <w:rPr>
      <w:color w:val="800080" w:themeColor="followedHyperlink"/>
      <w:u w:val="single"/>
    </w:rPr>
  </w:style>
  <w:style w:type="paragraph" w:styleId="BalloonText">
    <w:name w:val="Balloon Text"/>
    <w:basedOn w:val="Normal"/>
    <w:link w:val="BalloonTextChar"/>
    <w:uiPriority w:val="99"/>
    <w:semiHidden/>
    <w:unhideWhenUsed/>
    <w:rsid w:val="0092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71"/>
    <w:rPr>
      <w:rFonts w:ascii="Tahoma" w:hAnsi="Tahoma" w:cs="Tahoma"/>
      <w:sz w:val="16"/>
      <w:szCs w:val="16"/>
    </w:rPr>
  </w:style>
  <w:style w:type="character" w:customStyle="1" w:styleId="Heading1Char">
    <w:name w:val="Heading 1 Char"/>
    <w:basedOn w:val="DefaultParagraphFont"/>
    <w:link w:val="Heading1"/>
    <w:uiPriority w:val="9"/>
    <w:rsid w:val="00171AA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A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5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85A"/>
    <w:rPr>
      <w:sz w:val="20"/>
      <w:szCs w:val="20"/>
    </w:rPr>
  </w:style>
  <w:style w:type="character" w:styleId="FootnoteReference">
    <w:name w:val="footnote reference"/>
    <w:basedOn w:val="DefaultParagraphFont"/>
    <w:uiPriority w:val="99"/>
    <w:semiHidden/>
    <w:unhideWhenUsed/>
    <w:rsid w:val="00B6585A"/>
    <w:rPr>
      <w:vertAlign w:val="superscript"/>
    </w:rPr>
  </w:style>
  <w:style w:type="paragraph" w:styleId="ListParagraph">
    <w:name w:val="List Paragraph"/>
    <w:basedOn w:val="Normal"/>
    <w:uiPriority w:val="34"/>
    <w:qFormat/>
    <w:rsid w:val="00C6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375">
      <w:bodyDiv w:val="1"/>
      <w:marLeft w:val="0"/>
      <w:marRight w:val="0"/>
      <w:marTop w:val="0"/>
      <w:marBottom w:val="0"/>
      <w:divBdr>
        <w:top w:val="none" w:sz="0" w:space="0" w:color="auto"/>
        <w:left w:val="none" w:sz="0" w:space="0" w:color="auto"/>
        <w:bottom w:val="none" w:sz="0" w:space="0" w:color="auto"/>
        <w:right w:val="none" w:sz="0" w:space="0" w:color="auto"/>
      </w:divBdr>
    </w:div>
    <w:div w:id="833029212">
      <w:bodyDiv w:val="1"/>
      <w:marLeft w:val="0"/>
      <w:marRight w:val="0"/>
      <w:marTop w:val="0"/>
      <w:marBottom w:val="0"/>
      <w:divBdr>
        <w:top w:val="none" w:sz="0" w:space="0" w:color="auto"/>
        <w:left w:val="none" w:sz="0" w:space="0" w:color="auto"/>
        <w:bottom w:val="none" w:sz="0" w:space="0" w:color="auto"/>
        <w:right w:val="none" w:sz="0" w:space="0" w:color="auto"/>
      </w:divBdr>
    </w:div>
    <w:div w:id="1017148383">
      <w:bodyDiv w:val="1"/>
      <w:marLeft w:val="0"/>
      <w:marRight w:val="0"/>
      <w:marTop w:val="0"/>
      <w:marBottom w:val="0"/>
      <w:divBdr>
        <w:top w:val="none" w:sz="0" w:space="0" w:color="auto"/>
        <w:left w:val="none" w:sz="0" w:space="0" w:color="auto"/>
        <w:bottom w:val="none" w:sz="0" w:space="0" w:color="auto"/>
        <w:right w:val="none" w:sz="0" w:space="0" w:color="auto"/>
      </w:divBdr>
    </w:div>
    <w:div w:id="1645116479">
      <w:bodyDiv w:val="1"/>
      <w:marLeft w:val="0"/>
      <w:marRight w:val="0"/>
      <w:marTop w:val="0"/>
      <w:marBottom w:val="0"/>
      <w:divBdr>
        <w:top w:val="none" w:sz="0" w:space="0" w:color="auto"/>
        <w:left w:val="none" w:sz="0" w:space="0" w:color="auto"/>
        <w:bottom w:val="none" w:sz="0" w:space="0" w:color="auto"/>
        <w:right w:val="none" w:sz="0" w:space="0" w:color="auto"/>
      </w:divBdr>
    </w:div>
    <w:div w:id="1646079232">
      <w:bodyDiv w:val="1"/>
      <w:marLeft w:val="0"/>
      <w:marRight w:val="0"/>
      <w:marTop w:val="0"/>
      <w:marBottom w:val="0"/>
      <w:divBdr>
        <w:top w:val="none" w:sz="0" w:space="0" w:color="auto"/>
        <w:left w:val="none" w:sz="0" w:space="0" w:color="auto"/>
        <w:bottom w:val="none" w:sz="0" w:space="0" w:color="auto"/>
        <w:right w:val="none" w:sz="0" w:space="0" w:color="auto"/>
      </w:divBdr>
    </w:div>
    <w:div w:id="20614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ec.europa.eu/justice/gender-equality/files/equal_economic_independence/pensions_report_en.pdf"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ec.europa.eu/economy_finance/publications/european_economy/2015/pdf/ee3_en.pdf" TargetMode="Externa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wmf"/></Relationships>
</file>

<file path=word/_rels/footnotes.xml.rels><?xml version="1.0" encoding="UTF-8" standalone="yes"?>
<Relationships xmlns="http://schemas.openxmlformats.org/package/2006/relationships"><Relationship Id="rId2" Type="http://schemas.openxmlformats.org/officeDocument/2006/relationships/hyperlink" Target="http://www.bankier.pl/wiadomosc/Emerytura-z-II-filaru-wynosi-kilkadziesiat-zlotych-1622005.html" TargetMode="External"/><Relationship Id="rId1"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2707</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Edith Nicodemus</cp:lastModifiedBy>
  <cp:revision>2</cp:revision>
  <dcterms:created xsi:type="dcterms:W3CDTF">2017-06-29T01:40:00Z</dcterms:created>
  <dcterms:modified xsi:type="dcterms:W3CDTF">2017-06-29T01:40:00Z</dcterms:modified>
</cp:coreProperties>
</file>