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76E" w14:textId="77777777" w:rsidR="0006590A" w:rsidRDefault="008612E2" w:rsidP="008A03B1">
      <w:pPr>
        <w:pStyle w:val="NormalWeb"/>
        <w:shd w:val="clear" w:color="auto" w:fill="FFFFFF"/>
        <w:spacing w:before="96" w:beforeAutospacing="0" w:after="120" w:afterAutospacing="0" w:line="360" w:lineRule="auto"/>
        <w:jc w:val="center"/>
        <w:rPr>
          <w:rFonts w:asciiTheme="minorBidi" w:hAnsiTheme="minorBidi" w:cstheme="minorBidi"/>
          <w:b/>
          <w:bCs/>
          <w:color w:val="000000" w:themeColor="text1"/>
          <w:sz w:val="22"/>
          <w:szCs w:val="22"/>
        </w:rPr>
      </w:pPr>
      <w:bookmarkStart w:id="0" w:name="_GoBack"/>
      <w:bookmarkEnd w:id="0"/>
      <w:r w:rsidRPr="008612E2">
        <w:rPr>
          <w:rFonts w:asciiTheme="minorBidi" w:hAnsiTheme="minorBidi" w:cstheme="minorBidi"/>
          <w:b/>
          <w:bCs/>
          <w:color w:val="000000" w:themeColor="text1"/>
          <w:sz w:val="22"/>
          <w:szCs w:val="22"/>
        </w:rPr>
        <w:t>Effects of Setting Deposit Insurance on Depositors Trust in Iranian Banking System</w:t>
      </w:r>
    </w:p>
    <w:p w14:paraId="3A03B16A" w14:textId="26195D6E" w:rsidR="00A85DBB" w:rsidRPr="003B7017" w:rsidRDefault="00A85DBB" w:rsidP="008A03B1">
      <w:pPr>
        <w:pStyle w:val="NormalWeb"/>
        <w:shd w:val="clear" w:color="auto" w:fill="FFFFFF"/>
        <w:spacing w:before="96" w:beforeAutospacing="0" w:after="120" w:afterAutospacing="0" w:line="360" w:lineRule="auto"/>
        <w:jc w:val="center"/>
        <w:rPr>
          <w:rFonts w:asciiTheme="minorBidi" w:hAnsiTheme="minorBidi" w:cstheme="minorBidi"/>
          <w:b/>
          <w:bCs/>
          <w:i/>
          <w:iCs/>
          <w:color w:val="000000" w:themeColor="text1"/>
          <w:sz w:val="22"/>
          <w:szCs w:val="22"/>
        </w:rPr>
      </w:pPr>
      <w:r w:rsidRPr="003B7017">
        <w:rPr>
          <w:rFonts w:asciiTheme="minorBidi" w:hAnsiTheme="minorBidi" w:cstheme="minorBidi"/>
          <w:b/>
          <w:bCs/>
          <w:i/>
          <w:iCs/>
          <w:color w:val="000000" w:themeColor="text1"/>
          <w:sz w:val="22"/>
          <w:szCs w:val="22"/>
        </w:rPr>
        <w:t>Abstract</w:t>
      </w:r>
    </w:p>
    <w:p w14:paraId="3AB9F45E" w14:textId="77777777" w:rsidR="008A03B1" w:rsidRPr="008A03B1" w:rsidRDefault="008A03B1" w:rsidP="008A03B1">
      <w:pPr>
        <w:pStyle w:val="NormalWeb"/>
        <w:shd w:val="clear" w:color="auto" w:fill="FFFFFF"/>
        <w:spacing w:before="96" w:after="0" w:line="360" w:lineRule="auto"/>
        <w:jc w:val="both"/>
        <w:rPr>
          <w:rStyle w:val="hps"/>
          <w:rFonts w:asciiTheme="minorBidi" w:hAnsiTheme="minorBidi" w:cstheme="minorBidi"/>
          <w:color w:val="222222"/>
        </w:rPr>
      </w:pPr>
      <w:r w:rsidRPr="008A03B1">
        <w:rPr>
          <w:rStyle w:val="hps"/>
          <w:rFonts w:asciiTheme="minorBidi" w:hAnsiTheme="minorBidi" w:cstheme="minorBidi"/>
          <w:color w:val="222222"/>
        </w:rPr>
        <w:t xml:space="preserve">      Deposits Insurance Fund regulation was approved by the council of ministers of republic Islamic of Iran about four years ago.  However, it has not been fully implemented by the Iranian banking sector, yet. Hence, as there may be some concerns regarding to the new regulation, in this paper, we try to investigate whether this new regulation affects Iranian depositors’ trust in Iran banking system.</w:t>
      </w:r>
    </w:p>
    <w:p w14:paraId="0AE09138" w14:textId="15B8F611" w:rsidR="008A03B1" w:rsidRPr="008A03B1" w:rsidRDefault="008A03B1" w:rsidP="008A03B1">
      <w:pPr>
        <w:pStyle w:val="NormalWeb"/>
        <w:shd w:val="clear" w:color="auto" w:fill="FFFFFF"/>
        <w:spacing w:before="96" w:after="0" w:line="360" w:lineRule="auto"/>
        <w:jc w:val="both"/>
        <w:rPr>
          <w:rStyle w:val="hps"/>
          <w:rFonts w:asciiTheme="minorBidi" w:hAnsiTheme="minorBidi" w:cstheme="minorBidi"/>
          <w:color w:val="222222"/>
        </w:rPr>
      </w:pPr>
      <w:r w:rsidRPr="008A03B1">
        <w:rPr>
          <w:rStyle w:val="hps"/>
          <w:rFonts w:asciiTheme="minorBidi" w:hAnsiTheme="minorBidi" w:cstheme="minorBidi"/>
          <w:color w:val="222222"/>
        </w:rPr>
        <w:t xml:space="preserve">           In this study, we use a questionnaire, which contains questions about personal information and depositors’ opinion about banks and safety of depo</w:t>
      </w:r>
      <w:r w:rsidR="00473E90">
        <w:rPr>
          <w:rStyle w:val="hps"/>
          <w:rFonts w:asciiTheme="minorBidi" w:hAnsiTheme="minorBidi" w:cstheme="minorBidi"/>
          <w:color w:val="222222"/>
        </w:rPr>
        <w:t>sits. Questions adapted from a P</w:t>
      </w:r>
      <w:r w:rsidRPr="008A03B1">
        <w:rPr>
          <w:rStyle w:val="hps"/>
          <w:rFonts w:asciiTheme="minorBidi" w:hAnsiTheme="minorBidi" w:cstheme="minorBidi"/>
          <w:color w:val="222222"/>
        </w:rPr>
        <w:t xml:space="preserve">rean and Stix study (effect of raising deposit insurance coverage in times of financial crisis in Croatia). </w:t>
      </w:r>
    </w:p>
    <w:p w14:paraId="642FC75D" w14:textId="1D721CCB" w:rsidR="008A03B1" w:rsidRPr="008A03B1" w:rsidRDefault="008A03B1" w:rsidP="008A03B1">
      <w:pPr>
        <w:pStyle w:val="NormalWeb"/>
        <w:shd w:val="clear" w:color="auto" w:fill="FFFFFF"/>
        <w:spacing w:before="96" w:after="0" w:line="360" w:lineRule="auto"/>
        <w:jc w:val="both"/>
        <w:rPr>
          <w:rStyle w:val="hps"/>
          <w:rFonts w:asciiTheme="minorBidi" w:hAnsiTheme="minorBidi" w:cstheme="minorBidi"/>
          <w:color w:val="222222"/>
        </w:rPr>
      </w:pPr>
      <w:r w:rsidRPr="008A03B1">
        <w:rPr>
          <w:rStyle w:val="hps"/>
          <w:rFonts w:asciiTheme="minorBidi" w:hAnsiTheme="minorBidi" w:cstheme="minorBidi"/>
          <w:color w:val="222222"/>
        </w:rPr>
        <w:t xml:space="preserve">We distributed questioners between two groups of Tehran’s depositors. First group was those who were not aware about the deposit insurance implementation. Second group was informed and explained about the implementation of deposit insurance regulation. </w:t>
      </w:r>
    </w:p>
    <w:p w14:paraId="18003991" w14:textId="77777777" w:rsidR="008A03B1" w:rsidRPr="008A03B1" w:rsidRDefault="008A03B1" w:rsidP="008A03B1">
      <w:pPr>
        <w:pStyle w:val="NormalWeb"/>
        <w:shd w:val="clear" w:color="auto" w:fill="FFFFFF"/>
        <w:spacing w:before="96" w:after="0" w:line="360" w:lineRule="auto"/>
        <w:jc w:val="both"/>
        <w:rPr>
          <w:rStyle w:val="hps"/>
          <w:rFonts w:asciiTheme="minorBidi" w:hAnsiTheme="minorBidi" w:cstheme="minorBidi"/>
          <w:color w:val="222222"/>
        </w:rPr>
      </w:pPr>
      <w:r w:rsidRPr="008A03B1">
        <w:rPr>
          <w:rStyle w:val="hps"/>
          <w:rFonts w:asciiTheme="minorBidi" w:hAnsiTheme="minorBidi" w:cstheme="minorBidi"/>
          <w:color w:val="222222"/>
        </w:rPr>
        <w:t xml:space="preserve">      Using Probit regression to estimate the model, our findings indicate introducing deposit insurance, decreases depositors’ trust in the safety of deposits in Iran. Hence, all aspects of implementing of deposit insurance fund must be considered by the Central Bank. </w:t>
      </w:r>
    </w:p>
    <w:p w14:paraId="5BAD300A" w14:textId="77777777" w:rsidR="00BB4B4A" w:rsidRDefault="008A03B1"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r w:rsidRPr="008A03B1">
        <w:rPr>
          <w:rStyle w:val="hps"/>
          <w:rFonts w:asciiTheme="minorBidi" w:hAnsiTheme="minorBidi" w:cstheme="minorBidi"/>
          <w:color w:val="222222"/>
        </w:rPr>
        <w:t xml:space="preserve">Key Words: Deposit insurance, Iranian banking system, Depositors’ trust, Probit Model </w:t>
      </w:r>
    </w:p>
    <w:p w14:paraId="1E18CA99"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382116B1"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6870463C"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36436601"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52AD1804"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557F419F" w14:textId="77777777" w:rsidR="00BB4B4A" w:rsidRDefault="00BB4B4A" w:rsidP="00A26CE8">
      <w:pPr>
        <w:pStyle w:val="NormalWeb"/>
        <w:shd w:val="clear" w:color="auto" w:fill="FFFFFF"/>
        <w:spacing w:before="96" w:beforeAutospacing="0" w:after="120" w:afterAutospacing="0" w:line="360" w:lineRule="auto"/>
        <w:jc w:val="both"/>
        <w:rPr>
          <w:rStyle w:val="hps"/>
          <w:rFonts w:asciiTheme="minorBidi" w:hAnsiTheme="minorBidi" w:cstheme="minorBidi"/>
          <w:color w:val="222222"/>
        </w:rPr>
      </w:pPr>
    </w:p>
    <w:p w14:paraId="0E054762" w14:textId="77777777" w:rsidR="00330BEC" w:rsidRPr="00A61429" w:rsidRDefault="00EF5F3D" w:rsidP="00A26CE8">
      <w:pPr>
        <w:pStyle w:val="NormalWeb"/>
        <w:shd w:val="clear" w:color="auto" w:fill="FFFFFF"/>
        <w:spacing w:before="96" w:beforeAutospacing="0" w:after="120" w:afterAutospacing="0" w:line="360" w:lineRule="auto"/>
        <w:jc w:val="both"/>
        <w:rPr>
          <w:rFonts w:asciiTheme="minorBidi" w:hAnsiTheme="minorBidi" w:cstheme="minorBidi"/>
          <w:b/>
          <w:bCs/>
          <w:i/>
          <w:iCs/>
          <w:color w:val="000000" w:themeColor="text1"/>
          <w:sz w:val="22"/>
          <w:szCs w:val="22"/>
        </w:rPr>
      </w:pPr>
      <w:r w:rsidRPr="00A61429">
        <w:rPr>
          <w:rFonts w:asciiTheme="minorBidi" w:hAnsiTheme="minorBidi" w:cstheme="minorBidi"/>
          <w:b/>
          <w:bCs/>
          <w:i/>
          <w:iCs/>
          <w:color w:val="000000" w:themeColor="text1"/>
          <w:sz w:val="22"/>
          <w:szCs w:val="22"/>
        </w:rPr>
        <w:lastRenderedPageBreak/>
        <w:t>Introduction</w:t>
      </w:r>
    </w:p>
    <w:p w14:paraId="7B902D2D" w14:textId="77777777" w:rsidR="000C25B9" w:rsidRDefault="007811DD" w:rsidP="00615D61">
      <w:pPr>
        <w:pStyle w:val="NormalWeb"/>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w:t>
      </w:r>
      <w:r w:rsidR="003C5848">
        <w:rPr>
          <w:rFonts w:asciiTheme="minorBidi" w:hAnsiTheme="minorBidi" w:cstheme="minorBidi"/>
          <w:color w:val="000000" w:themeColor="text1"/>
          <w:sz w:val="22"/>
          <w:szCs w:val="22"/>
        </w:rPr>
        <w:t xml:space="preserve">     </w:t>
      </w:r>
      <w:r w:rsidR="00C73008" w:rsidRPr="005651CF">
        <w:rPr>
          <w:rFonts w:asciiTheme="minorBidi" w:hAnsiTheme="minorBidi" w:cstheme="minorBidi"/>
          <w:color w:val="000000" w:themeColor="text1"/>
          <w:sz w:val="22"/>
          <w:szCs w:val="22"/>
        </w:rPr>
        <w:t>B</w:t>
      </w:r>
      <w:r w:rsidR="002843DC">
        <w:rPr>
          <w:rFonts w:asciiTheme="minorBidi" w:hAnsiTheme="minorBidi" w:cstheme="minorBidi"/>
          <w:color w:val="000000" w:themeColor="text1"/>
          <w:sz w:val="22"/>
          <w:szCs w:val="22"/>
        </w:rPr>
        <w:t xml:space="preserve">anks </w:t>
      </w:r>
      <w:r w:rsidR="0089522F">
        <w:rPr>
          <w:rFonts w:asciiTheme="minorBidi" w:hAnsiTheme="minorBidi" w:cstheme="minorBidi"/>
          <w:color w:val="000000" w:themeColor="text1"/>
          <w:sz w:val="22"/>
          <w:szCs w:val="22"/>
        </w:rPr>
        <w:t xml:space="preserve">play an </w:t>
      </w:r>
      <w:r w:rsidR="00242479">
        <w:rPr>
          <w:rFonts w:asciiTheme="minorBidi" w:hAnsiTheme="minorBidi" w:cstheme="minorBidi"/>
          <w:color w:val="000000" w:themeColor="text1"/>
          <w:sz w:val="22"/>
          <w:szCs w:val="22"/>
        </w:rPr>
        <w:t xml:space="preserve">important </w:t>
      </w:r>
      <w:r w:rsidR="0089522F">
        <w:rPr>
          <w:rFonts w:asciiTheme="minorBidi" w:hAnsiTheme="minorBidi" w:cstheme="minorBidi"/>
          <w:color w:val="000000" w:themeColor="text1"/>
          <w:sz w:val="22"/>
          <w:szCs w:val="22"/>
        </w:rPr>
        <w:t xml:space="preserve">intermediary rule between depositors and borrowers. Hence, banks are mainly </w:t>
      </w:r>
      <w:r w:rsidR="00D17EA9">
        <w:rPr>
          <w:rFonts w:asciiTheme="minorBidi" w:hAnsiTheme="minorBidi" w:cstheme="minorBidi"/>
          <w:color w:val="000000" w:themeColor="text1"/>
          <w:sz w:val="22"/>
          <w:szCs w:val="22"/>
        </w:rPr>
        <w:t>relying</w:t>
      </w:r>
      <w:r w:rsidR="0089522F">
        <w:rPr>
          <w:rFonts w:asciiTheme="minorBidi" w:hAnsiTheme="minorBidi" w:cstheme="minorBidi"/>
          <w:color w:val="000000" w:themeColor="text1"/>
          <w:sz w:val="22"/>
          <w:szCs w:val="22"/>
        </w:rPr>
        <w:t xml:space="preserve"> on deposits in order to lend the money to the investors. </w:t>
      </w:r>
      <w:r w:rsidR="00D17EA9">
        <w:rPr>
          <w:rFonts w:asciiTheme="minorBidi" w:hAnsiTheme="minorBidi" w:cstheme="minorBidi"/>
          <w:color w:val="000000" w:themeColor="text1"/>
          <w:sz w:val="22"/>
          <w:szCs w:val="22"/>
        </w:rPr>
        <w:t xml:space="preserve">However, </w:t>
      </w:r>
      <w:r w:rsidR="00F052E9">
        <w:rPr>
          <w:rFonts w:asciiTheme="minorBidi" w:hAnsiTheme="minorBidi" w:cstheme="minorBidi"/>
          <w:color w:val="000000" w:themeColor="text1"/>
          <w:sz w:val="22"/>
          <w:szCs w:val="22"/>
        </w:rPr>
        <w:t>in some conditions, such as financial crisi</w:t>
      </w:r>
      <w:r w:rsidR="001E4B55">
        <w:rPr>
          <w:rFonts w:asciiTheme="minorBidi" w:hAnsiTheme="minorBidi" w:cstheme="minorBidi"/>
          <w:color w:val="000000" w:themeColor="text1"/>
          <w:sz w:val="22"/>
          <w:szCs w:val="22"/>
        </w:rPr>
        <w:t>s</w:t>
      </w:r>
      <w:r w:rsidR="00F052E9">
        <w:rPr>
          <w:rFonts w:asciiTheme="minorBidi" w:hAnsiTheme="minorBidi" w:cstheme="minorBidi"/>
          <w:color w:val="000000" w:themeColor="text1"/>
          <w:sz w:val="22"/>
          <w:szCs w:val="22"/>
        </w:rPr>
        <w:t xml:space="preserve">, </w:t>
      </w:r>
      <w:r w:rsidR="001E4B55">
        <w:rPr>
          <w:rFonts w:asciiTheme="minorBidi" w:hAnsiTheme="minorBidi" w:cstheme="minorBidi"/>
          <w:color w:val="000000" w:themeColor="text1"/>
          <w:sz w:val="22"/>
          <w:szCs w:val="22"/>
        </w:rPr>
        <w:t xml:space="preserve">depositors may believe that their deposits with banks are not safe. Consequently, they </w:t>
      </w:r>
      <w:r w:rsidR="00242479">
        <w:rPr>
          <w:rFonts w:asciiTheme="minorBidi" w:hAnsiTheme="minorBidi" w:cstheme="minorBidi"/>
          <w:color w:val="000000" w:themeColor="text1"/>
          <w:sz w:val="22"/>
          <w:szCs w:val="22"/>
        </w:rPr>
        <w:t xml:space="preserve">may </w:t>
      </w:r>
      <w:r w:rsidR="001E4B55">
        <w:rPr>
          <w:rFonts w:asciiTheme="minorBidi" w:hAnsiTheme="minorBidi" w:cstheme="minorBidi"/>
          <w:color w:val="000000" w:themeColor="text1"/>
          <w:sz w:val="22"/>
          <w:szCs w:val="22"/>
        </w:rPr>
        <w:t xml:space="preserve">withdraw their deposits, which in turn this action imposes high pressures on banks. </w:t>
      </w:r>
      <w:r w:rsidR="000C25B9" w:rsidRPr="005651CF">
        <w:rPr>
          <w:rFonts w:asciiTheme="minorBidi" w:hAnsiTheme="minorBidi" w:cstheme="minorBidi"/>
          <w:color w:val="000000" w:themeColor="text1"/>
          <w:sz w:val="22"/>
          <w:szCs w:val="22"/>
        </w:rPr>
        <w:t>Because they rely on customer</w:t>
      </w:r>
      <w:r w:rsidR="00242479">
        <w:rPr>
          <w:rFonts w:asciiTheme="minorBidi" w:hAnsiTheme="minorBidi" w:cstheme="minorBidi"/>
          <w:color w:val="000000" w:themeColor="text1"/>
          <w:sz w:val="22"/>
          <w:szCs w:val="22"/>
        </w:rPr>
        <w:t>’s</w:t>
      </w:r>
      <w:r w:rsidR="000C25B9" w:rsidRPr="005651CF">
        <w:rPr>
          <w:rFonts w:asciiTheme="minorBidi" w:hAnsiTheme="minorBidi" w:cstheme="minorBidi"/>
          <w:color w:val="000000" w:themeColor="text1"/>
          <w:sz w:val="22"/>
          <w:szCs w:val="22"/>
        </w:rPr>
        <w:t xml:space="preserve"> deposits that can be withdra</w:t>
      </w:r>
      <w:r w:rsidR="00242479">
        <w:rPr>
          <w:rFonts w:asciiTheme="minorBidi" w:hAnsiTheme="minorBidi" w:cstheme="minorBidi"/>
          <w:color w:val="000000" w:themeColor="text1"/>
          <w:sz w:val="22"/>
          <w:szCs w:val="22"/>
        </w:rPr>
        <w:t>w</w:t>
      </w:r>
      <w:r w:rsidR="000C25B9" w:rsidRPr="005651CF">
        <w:rPr>
          <w:rFonts w:asciiTheme="minorBidi" w:hAnsiTheme="minorBidi" w:cstheme="minorBidi"/>
          <w:color w:val="000000" w:themeColor="text1"/>
          <w:sz w:val="22"/>
          <w:szCs w:val="22"/>
        </w:rPr>
        <w:t xml:space="preserve"> </w:t>
      </w:r>
      <w:r w:rsidR="00242479">
        <w:rPr>
          <w:rFonts w:asciiTheme="minorBidi" w:hAnsiTheme="minorBidi" w:cstheme="minorBidi"/>
          <w:color w:val="000000" w:themeColor="text1"/>
          <w:sz w:val="22"/>
          <w:szCs w:val="22"/>
        </w:rPr>
        <w:t xml:space="preserve">without any </w:t>
      </w:r>
      <w:r w:rsidR="000C25B9" w:rsidRPr="005651CF">
        <w:rPr>
          <w:rFonts w:asciiTheme="minorBidi" w:hAnsiTheme="minorBidi" w:cstheme="minorBidi"/>
          <w:color w:val="000000" w:themeColor="text1"/>
          <w:sz w:val="22"/>
          <w:szCs w:val="22"/>
        </w:rPr>
        <w:t>notice, banks in financial trouble are prone to</w:t>
      </w:r>
      <w:r w:rsidR="000C25B9" w:rsidRPr="005651CF">
        <w:rPr>
          <w:rStyle w:val="apple-converted-space"/>
          <w:rFonts w:asciiTheme="minorBidi" w:hAnsiTheme="minorBidi" w:cstheme="minorBidi"/>
          <w:color w:val="000000" w:themeColor="text1"/>
          <w:sz w:val="22"/>
          <w:szCs w:val="22"/>
        </w:rPr>
        <w:t> </w:t>
      </w:r>
      <w:hyperlink r:id="rId9" w:tooltip="Bank run" w:history="1">
        <w:r w:rsidR="000C25B9" w:rsidRPr="005651CF">
          <w:rPr>
            <w:rStyle w:val="Hyperlink"/>
            <w:rFonts w:asciiTheme="minorBidi" w:hAnsiTheme="minorBidi" w:cstheme="minorBidi"/>
            <w:color w:val="000000" w:themeColor="text1"/>
            <w:sz w:val="22"/>
            <w:szCs w:val="22"/>
            <w:u w:val="none"/>
          </w:rPr>
          <w:t>bank runs</w:t>
        </w:r>
      </w:hyperlink>
      <w:r w:rsidR="000C25B9" w:rsidRPr="005651CF">
        <w:rPr>
          <w:rFonts w:asciiTheme="minorBidi" w:hAnsiTheme="minorBidi" w:cstheme="minorBidi"/>
          <w:color w:val="000000" w:themeColor="text1"/>
          <w:sz w:val="22"/>
          <w:szCs w:val="22"/>
        </w:rPr>
        <w:t xml:space="preserve">, where depositors seek to withdraw funds quickly ahead of possible bank insolvency. </w:t>
      </w:r>
      <w:hyperlink r:id="rId10" w:tooltip="Banking institution" w:history="1">
        <w:r w:rsidR="00615D61">
          <w:rPr>
            <w:rStyle w:val="Hyperlink"/>
            <w:rFonts w:asciiTheme="minorBidi" w:hAnsiTheme="minorBidi" w:cstheme="minorBidi"/>
            <w:color w:val="000000" w:themeColor="text1"/>
            <w:sz w:val="22"/>
            <w:szCs w:val="22"/>
            <w:u w:val="none"/>
          </w:rPr>
          <w:t>Bankin</w:t>
        </w:r>
      </w:hyperlink>
      <w:r w:rsidR="00615D61">
        <w:rPr>
          <w:rStyle w:val="Hyperlink"/>
          <w:rFonts w:asciiTheme="minorBidi" w:hAnsiTheme="minorBidi" w:cstheme="minorBidi"/>
          <w:color w:val="000000" w:themeColor="text1"/>
          <w:sz w:val="22"/>
          <w:szCs w:val="22"/>
          <w:u w:val="none"/>
        </w:rPr>
        <w:t>g system</w:t>
      </w:r>
      <w:r w:rsidR="000C25B9" w:rsidRPr="005651CF">
        <w:rPr>
          <w:rStyle w:val="apple-converted-space"/>
          <w:rFonts w:asciiTheme="minorBidi" w:hAnsiTheme="minorBidi" w:cstheme="minorBidi"/>
          <w:color w:val="000000" w:themeColor="text1"/>
          <w:sz w:val="22"/>
          <w:szCs w:val="22"/>
        </w:rPr>
        <w:t> </w:t>
      </w:r>
      <w:r w:rsidR="00615D61">
        <w:rPr>
          <w:rFonts w:asciiTheme="minorBidi" w:hAnsiTheme="minorBidi" w:cstheme="minorBidi"/>
          <w:color w:val="000000" w:themeColor="text1"/>
          <w:sz w:val="22"/>
          <w:szCs w:val="22"/>
        </w:rPr>
        <w:t>failure</w:t>
      </w:r>
      <w:r w:rsidR="000C25B9" w:rsidRPr="005651CF">
        <w:rPr>
          <w:rFonts w:asciiTheme="minorBidi" w:hAnsiTheme="minorBidi" w:cstheme="minorBidi"/>
          <w:color w:val="000000" w:themeColor="text1"/>
          <w:sz w:val="22"/>
          <w:szCs w:val="22"/>
        </w:rPr>
        <w:t xml:space="preserve"> </w:t>
      </w:r>
      <w:r w:rsidR="00E3369D" w:rsidRPr="005651CF">
        <w:rPr>
          <w:rFonts w:asciiTheme="minorBidi" w:hAnsiTheme="minorBidi" w:cstheme="minorBidi"/>
          <w:color w:val="000000" w:themeColor="text1"/>
          <w:sz w:val="22"/>
          <w:szCs w:val="22"/>
        </w:rPr>
        <w:t xml:space="preserve">is type of systematic risk and </w:t>
      </w:r>
      <w:r w:rsidR="00615D61" w:rsidRPr="005651CF">
        <w:rPr>
          <w:rFonts w:asciiTheme="minorBidi" w:hAnsiTheme="minorBidi" w:cstheme="minorBidi"/>
          <w:color w:val="000000" w:themeColor="text1"/>
          <w:sz w:val="22"/>
          <w:szCs w:val="22"/>
        </w:rPr>
        <w:t>has</w:t>
      </w:r>
      <w:r w:rsidR="000C25B9" w:rsidRPr="005651CF">
        <w:rPr>
          <w:rFonts w:asciiTheme="minorBidi" w:hAnsiTheme="minorBidi" w:cstheme="minorBidi"/>
          <w:color w:val="000000" w:themeColor="text1"/>
          <w:sz w:val="22"/>
          <w:szCs w:val="22"/>
        </w:rPr>
        <w:t xml:space="preserve"> the potential to trigger a broad spectrum of harmful events, including economic recessions</w:t>
      </w:r>
      <w:r w:rsidR="00615D61">
        <w:rPr>
          <w:rFonts w:asciiTheme="minorBidi" w:hAnsiTheme="minorBidi" w:cstheme="minorBidi"/>
          <w:color w:val="000000" w:themeColor="text1"/>
          <w:sz w:val="22"/>
          <w:szCs w:val="22"/>
        </w:rPr>
        <w:t xml:space="preserve">. Hence, </w:t>
      </w:r>
      <w:hyperlink r:id="rId11" w:tooltip="Policy maker" w:history="1">
        <w:r w:rsidR="000C25B9" w:rsidRPr="005651CF">
          <w:rPr>
            <w:rStyle w:val="Hyperlink"/>
            <w:rFonts w:asciiTheme="minorBidi" w:hAnsiTheme="minorBidi" w:cstheme="minorBidi"/>
            <w:color w:val="000000" w:themeColor="text1"/>
            <w:sz w:val="22"/>
            <w:szCs w:val="22"/>
            <w:u w:val="none"/>
          </w:rPr>
          <w:t>policy makers</w:t>
        </w:r>
      </w:hyperlink>
      <w:r w:rsidR="000C25B9" w:rsidRPr="005651CF">
        <w:rPr>
          <w:rStyle w:val="apple-converted-space"/>
          <w:rFonts w:asciiTheme="minorBidi" w:hAnsiTheme="minorBidi" w:cstheme="minorBidi"/>
          <w:color w:val="000000" w:themeColor="text1"/>
          <w:sz w:val="22"/>
          <w:szCs w:val="22"/>
        </w:rPr>
        <w:t> </w:t>
      </w:r>
      <w:r w:rsidR="000C25B9" w:rsidRPr="005651CF">
        <w:rPr>
          <w:rFonts w:asciiTheme="minorBidi" w:hAnsiTheme="minorBidi" w:cstheme="minorBidi"/>
          <w:color w:val="000000" w:themeColor="text1"/>
          <w:sz w:val="22"/>
          <w:szCs w:val="22"/>
        </w:rPr>
        <w:t>maintain deposit insurance schemes to protect depositors and to give them comfort that their funds are not at risk.</w:t>
      </w:r>
    </w:p>
    <w:p w14:paraId="6522087D" w14:textId="77777777" w:rsidR="000D00A0" w:rsidRDefault="000D00A0" w:rsidP="00EA4F2E">
      <w:pPr>
        <w:autoSpaceDE w:val="0"/>
        <w:autoSpaceDN w:val="0"/>
        <w:adjustRightInd w:val="0"/>
        <w:spacing w:after="0" w:line="360" w:lineRule="auto"/>
        <w:jc w:val="both"/>
        <w:rPr>
          <w:rFonts w:asciiTheme="minorBidi" w:hAnsiTheme="minorBidi"/>
        </w:rPr>
      </w:pPr>
      <w:r w:rsidRPr="005651CF">
        <w:rPr>
          <w:rFonts w:asciiTheme="minorBidi" w:hAnsiTheme="minorBidi"/>
          <w:color w:val="000000"/>
        </w:rPr>
        <w:t xml:space="preserve">      A Deposit Insurance System (DIS) has the specific aim to protect small depositors; within the domestic safety net</w:t>
      </w:r>
      <w:r w:rsidR="00615D61">
        <w:rPr>
          <w:rFonts w:asciiTheme="minorBidi" w:hAnsiTheme="minorBidi"/>
          <w:color w:val="000000"/>
        </w:rPr>
        <w:t xml:space="preserve">. </w:t>
      </w:r>
      <w:r w:rsidRPr="005651CF">
        <w:rPr>
          <w:rFonts w:asciiTheme="minorBidi" w:hAnsiTheme="minorBidi"/>
          <w:color w:val="000000"/>
        </w:rPr>
        <w:t>DIS can also enhance financial system stability when it is adequately funded and when other safe guards, such as a strong bank supervisory program, are also in place. Although there are various critical standards to ensure the effectiveness of deposit protection schemes, these are not sufficient assure stability of the system, because deposit insurance is only one component, though crucial, of the financial safety net that exist in most countries, particularly developed ones.</w:t>
      </w:r>
      <w:r>
        <w:rPr>
          <w:rFonts w:asciiTheme="minorBidi" w:hAnsiTheme="minorBidi"/>
          <w:color w:val="000000"/>
        </w:rPr>
        <w:t>(</w:t>
      </w:r>
      <w:r w:rsidRPr="00C428F7">
        <w:rPr>
          <w:rFonts w:asciiTheme="minorBidi" w:hAnsiTheme="minorBidi"/>
          <w:color w:val="000000"/>
        </w:rPr>
        <w:t xml:space="preserve"> De Cesare</w:t>
      </w:r>
      <w:r w:rsidR="00615D61">
        <w:rPr>
          <w:rFonts w:asciiTheme="minorBidi" w:hAnsiTheme="minorBidi"/>
          <w:color w:val="000000"/>
        </w:rPr>
        <w:t>, 2005</w:t>
      </w:r>
      <w:r w:rsidRPr="00C428F7">
        <w:rPr>
          <w:rFonts w:asciiTheme="minorBidi" w:hAnsiTheme="minorBidi"/>
          <w:color w:val="000000"/>
        </w:rPr>
        <w:t>)</w:t>
      </w:r>
      <w:r w:rsidR="00EA4F2E">
        <w:rPr>
          <w:rFonts w:asciiTheme="minorBidi" w:hAnsiTheme="minorBidi"/>
          <w:color w:val="000000"/>
        </w:rPr>
        <w:t>.</w:t>
      </w:r>
      <w:r w:rsidRPr="005651CF">
        <w:rPr>
          <w:rFonts w:asciiTheme="minorBidi" w:hAnsiTheme="minorBidi"/>
          <w:color w:val="000000"/>
        </w:rPr>
        <w:t xml:space="preserve"> An effective deposit insurance system is an important pillar of the financial safety net and plays a key role in contributing to the stability of the financial system and the protection of depositors</w:t>
      </w:r>
      <w:r w:rsidRPr="008358C1">
        <w:rPr>
          <w:rFonts w:asciiTheme="minorBidi" w:hAnsiTheme="minorBidi"/>
          <w:color w:val="000000"/>
        </w:rPr>
        <w:t xml:space="preserve"> (</w:t>
      </w:r>
      <w:r w:rsidRPr="008358C1">
        <w:rPr>
          <w:rFonts w:asciiTheme="minorBidi" w:hAnsiTheme="minorBidi"/>
        </w:rPr>
        <w:t>Micajkova, 2013)</w:t>
      </w:r>
      <w:r w:rsidR="00EA4F2E">
        <w:rPr>
          <w:rFonts w:asciiTheme="minorBidi" w:hAnsiTheme="minorBidi"/>
        </w:rPr>
        <w:t>.</w:t>
      </w:r>
    </w:p>
    <w:p w14:paraId="65AC8809" w14:textId="77777777" w:rsidR="000D00A0" w:rsidRPr="005651CF" w:rsidRDefault="00EA4F2E" w:rsidP="00B94C85">
      <w:pPr>
        <w:pStyle w:val="NormalWeb"/>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C</w:t>
      </w:r>
      <w:r w:rsidR="000D00A0" w:rsidRPr="005651CF">
        <w:rPr>
          <w:rFonts w:asciiTheme="minorBidi" w:hAnsiTheme="minorBidi" w:cstheme="minorBidi"/>
          <w:color w:val="000000" w:themeColor="text1"/>
          <w:sz w:val="22"/>
          <w:szCs w:val="22"/>
        </w:rPr>
        <w:t xml:space="preserve">onstitution of Deposits Guarantee Fund </w:t>
      </w:r>
      <w:r w:rsidR="000D00A0">
        <w:rPr>
          <w:rFonts w:asciiTheme="minorBidi" w:hAnsiTheme="minorBidi" w:cstheme="minorBidi"/>
          <w:color w:val="000000" w:themeColor="text1"/>
          <w:sz w:val="22"/>
          <w:szCs w:val="22"/>
        </w:rPr>
        <w:t xml:space="preserve">was </w:t>
      </w:r>
      <w:r w:rsidR="000D00A0" w:rsidRPr="005651CF">
        <w:rPr>
          <w:rFonts w:asciiTheme="minorBidi" w:hAnsiTheme="minorBidi" w:cstheme="minorBidi"/>
          <w:color w:val="000000" w:themeColor="text1"/>
          <w:sz w:val="22"/>
          <w:szCs w:val="22"/>
        </w:rPr>
        <w:t>approved</w:t>
      </w:r>
      <w:r w:rsidR="000D00A0">
        <w:rPr>
          <w:rFonts w:asciiTheme="minorBidi" w:hAnsiTheme="minorBidi" w:cstheme="minorBidi"/>
          <w:color w:val="000000" w:themeColor="text1"/>
          <w:sz w:val="22"/>
          <w:szCs w:val="22"/>
        </w:rPr>
        <w:t xml:space="preserve"> by </w:t>
      </w:r>
      <w:r w:rsidR="000D00A0" w:rsidRPr="005651CF">
        <w:rPr>
          <w:rFonts w:asciiTheme="minorBidi" w:hAnsiTheme="minorBidi" w:cstheme="minorBidi"/>
          <w:color w:val="000000" w:themeColor="text1"/>
          <w:sz w:val="22"/>
          <w:szCs w:val="22"/>
        </w:rPr>
        <w:t xml:space="preserve">the </w:t>
      </w:r>
      <w:r w:rsidR="000D00A0">
        <w:rPr>
          <w:rFonts w:asciiTheme="minorBidi" w:hAnsiTheme="minorBidi" w:cstheme="minorBidi"/>
          <w:color w:val="000000" w:themeColor="text1"/>
          <w:sz w:val="22"/>
          <w:szCs w:val="22"/>
        </w:rPr>
        <w:t xml:space="preserve">Iranian’s </w:t>
      </w:r>
      <w:r w:rsidR="000D00A0" w:rsidRPr="005651CF">
        <w:rPr>
          <w:rFonts w:asciiTheme="minorBidi" w:hAnsiTheme="minorBidi" w:cstheme="minorBidi"/>
          <w:color w:val="000000" w:themeColor="text1"/>
          <w:sz w:val="22"/>
          <w:szCs w:val="22"/>
        </w:rPr>
        <w:t xml:space="preserve">Council of Ministers decree on </w:t>
      </w:r>
      <w:r w:rsidR="000D00A0">
        <w:rPr>
          <w:rFonts w:asciiTheme="minorBidi" w:hAnsiTheme="minorBidi" w:cstheme="minorBidi"/>
          <w:color w:val="000000" w:themeColor="text1"/>
          <w:sz w:val="22"/>
          <w:szCs w:val="22"/>
        </w:rPr>
        <w:t>12</w:t>
      </w:r>
      <w:r w:rsidR="000D00A0" w:rsidRPr="00B94C85">
        <w:rPr>
          <w:rFonts w:asciiTheme="minorBidi" w:hAnsiTheme="minorBidi" w:cstheme="minorBidi"/>
          <w:color w:val="000000" w:themeColor="text1"/>
          <w:sz w:val="22"/>
          <w:szCs w:val="22"/>
          <w:vertAlign w:val="superscript"/>
        </w:rPr>
        <w:t>th</w:t>
      </w:r>
      <w:r w:rsidR="000D00A0">
        <w:rPr>
          <w:rFonts w:asciiTheme="minorBidi" w:hAnsiTheme="minorBidi" w:cstheme="minorBidi"/>
          <w:color w:val="000000" w:themeColor="text1"/>
          <w:sz w:val="22"/>
          <w:szCs w:val="22"/>
        </w:rPr>
        <w:t xml:space="preserve"> of August 2012</w:t>
      </w:r>
      <w:r>
        <w:rPr>
          <w:rFonts w:asciiTheme="minorBidi" w:hAnsiTheme="minorBidi" w:cstheme="minorBidi"/>
          <w:color w:val="000000" w:themeColor="text1"/>
          <w:sz w:val="22"/>
          <w:szCs w:val="22"/>
        </w:rPr>
        <w:t>.</w:t>
      </w:r>
      <w:r w:rsidR="000D00A0" w:rsidRPr="005651CF">
        <w:rPr>
          <w:rFonts w:asciiTheme="minorBidi" w:hAnsiTheme="minorBidi" w:cstheme="minorBidi"/>
          <w:color w:val="000000" w:themeColor="text1"/>
          <w:sz w:val="22"/>
          <w:szCs w:val="22"/>
        </w:rPr>
        <w:t xml:space="preserve"> Under this </w:t>
      </w:r>
      <w:r w:rsidR="000D00A0">
        <w:rPr>
          <w:rFonts w:asciiTheme="minorBidi" w:hAnsiTheme="minorBidi" w:cstheme="minorBidi"/>
          <w:color w:val="000000" w:themeColor="text1"/>
          <w:sz w:val="22"/>
          <w:szCs w:val="22"/>
        </w:rPr>
        <w:t>approval</w:t>
      </w:r>
      <w:r w:rsidR="000D00A0" w:rsidRPr="005651CF">
        <w:rPr>
          <w:rFonts w:asciiTheme="minorBidi" w:hAnsiTheme="minorBidi" w:cstheme="minorBidi"/>
          <w:color w:val="000000" w:themeColor="text1"/>
          <w:sz w:val="22"/>
          <w:szCs w:val="22"/>
        </w:rPr>
        <w:t>, some of the duties and powers of the Deposit Guarantee Fund are as follows:</w:t>
      </w:r>
    </w:p>
    <w:p w14:paraId="26EBBF4D" w14:textId="77777777" w:rsidR="000D00A0" w:rsidRPr="005651CF" w:rsidRDefault="000D00A0" w:rsidP="000D00A0">
      <w:pPr>
        <w:pStyle w:val="NormalWeb"/>
        <w:numPr>
          <w:ilvl w:val="0"/>
          <w:numId w:val="2"/>
        </w:numPr>
        <w:shd w:val="clear" w:color="auto" w:fill="FFFFFF"/>
        <w:spacing w:before="96" w:beforeAutospacing="0" w:after="0" w:afterAutospacing="0" w:line="276" w:lineRule="auto"/>
        <w:jc w:val="both"/>
        <w:rPr>
          <w:rFonts w:asciiTheme="minorBidi" w:hAnsiTheme="minorBidi" w:cstheme="minorBidi"/>
          <w:color w:val="000000" w:themeColor="text1"/>
          <w:sz w:val="22"/>
          <w:szCs w:val="22"/>
        </w:rPr>
      </w:pPr>
      <w:r w:rsidRPr="005651CF">
        <w:rPr>
          <w:rFonts w:asciiTheme="minorBidi" w:hAnsiTheme="minorBidi" w:cstheme="minorBidi"/>
          <w:color w:val="000000" w:themeColor="text1"/>
          <w:sz w:val="22"/>
          <w:szCs w:val="22"/>
        </w:rPr>
        <w:t xml:space="preserve">Guarantee deposits per person including local and foreign currency deposits in any credit institution except in accordance with article 6 of </w:t>
      </w:r>
      <w:r w:rsidR="00EA4F2E">
        <w:rPr>
          <w:rFonts w:asciiTheme="minorBidi" w:hAnsiTheme="minorBidi" w:cstheme="minorBidi"/>
          <w:color w:val="000000" w:themeColor="text1"/>
          <w:sz w:val="22"/>
          <w:szCs w:val="22"/>
        </w:rPr>
        <w:t>the constitution,</w:t>
      </w:r>
    </w:p>
    <w:p w14:paraId="3D16B461" w14:textId="77777777" w:rsidR="000D00A0" w:rsidRPr="005651CF" w:rsidRDefault="000D00A0" w:rsidP="000D00A0">
      <w:pPr>
        <w:pStyle w:val="NormalWeb"/>
        <w:numPr>
          <w:ilvl w:val="0"/>
          <w:numId w:val="2"/>
        </w:numPr>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sidRPr="005651CF">
        <w:rPr>
          <w:rFonts w:asciiTheme="minorBidi" w:hAnsiTheme="minorBidi" w:cstheme="minorBidi"/>
          <w:color w:val="000000" w:themeColor="text1"/>
          <w:sz w:val="22"/>
          <w:szCs w:val="22"/>
        </w:rPr>
        <w:t>Dues re</w:t>
      </w:r>
      <w:r w:rsidR="00EA4F2E">
        <w:rPr>
          <w:rFonts w:asciiTheme="minorBidi" w:hAnsiTheme="minorBidi" w:cstheme="minorBidi"/>
          <w:color w:val="000000" w:themeColor="text1"/>
          <w:sz w:val="22"/>
          <w:szCs w:val="22"/>
        </w:rPr>
        <w:t>ceived from credit institutions,</w:t>
      </w:r>
    </w:p>
    <w:p w14:paraId="2B12CB0D" w14:textId="77777777" w:rsidR="000D00A0" w:rsidRPr="005651CF" w:rsidRDefault="000D00A0" w:rsidP="000D00A0">
      <w:pPr>
        <w:pStyle w:val="NormalWeb"/>
        <w:numPr>
          <w:ilvl w:val="0"/>
          <w:numId w:val="2"/>
        </w:numPr>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sidRPr="005651CF">
        <w:rPr>
          <w:rFonts w:asciiTheme="minorBidi" w:hAnsiTheme="minorBidi" w:cstheme="minorBidi"/>
          <w:color w:val="000000" w:themeColor="text1"/>
          <w:sz w:val="22"/>
          <w:szCs w:val="22"/>
        </w:rPr>
        <w:t>Deposits paid after the declaration of the Emergency Committee.</w:t>
      </w:r>
    </w:p>
    <w:p w14:paraId="0B047516" w14:textId="77777777" w:rsidR="00EA4F2E" w:rsidRDefault="00AB2F28" w:rsidP="00EA4F2E">
      <w:pPr>
        <w:pStyle w:val="NormalWeb"/>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sidRPr="005651CF">
        <w:rPr>
          <w:rFonts w:asciiTheme="minorBidi" w:hAnsiTheme="minorBidi" w:cstheme="minorBidi"/>
          <w:color w:val="000000" w:themeColor="text1"/>
          <w:sz w:val="22"/>
          <w:szCs w:val="22"/>
        </w:rPr>
        <w:t xml:space="preserve">     </w:t>
      </w:r>
      <w:r w:rsidR="00EA4F2E">
        <w:rPr>
          <w:rFonts w:asciiTheme="minorBidi" w:hAnsiTheme="minorBidi" w:cstheme="minorBidi"/>
          <w:color w:val="000000" w:themeColor="text1"/>
          <w:sz w:val="22"/>
          <w:szCs w:val="22"/>
        </w:rPr>
        <w:t>Based on the previous studies, i</w:t>
      </w:r>
      <w:r w:rsidR="00EA4F2E" w:rsidRPr="005651CF">
        <w:rPr>
          <w:rFonts w:asciiTheme="minorBidi" w:hAnsiTheme="minorBidi" w:cstheme="minorBidi"/>
          <w:color w:val="000000" w:themeColor="text1"/>
          <w:sz w:val="22"/>
          <w:szCs w:val="22"/>
        </w:rPr>
        <w:t xml:space="preserve">n the presence of deposit insurance, increasing the level of deposit insured can increase depositor’s trust in the </w:t>
      </w:r>
      <w:r w:rsidR="00EA4F2E">
        <w:rPr>
          <w:rFonts w:asciiTheme="minorBidi" w:hAnsiTheme="minorBidi" w:cstheme="minorBidi"/>
          <w:color w:val="000000" w:themeColor="text1"/>
          <w:sz w:val="22"/>
          <w:szCs w:val="22"/>
        </w:rPr>
        <w:t xml:space="preserve">banking </w:t>
      </w:r>
      <w:r w:rsidR="00EA4F2E" w:rsidRPr="005651CF">
        <w:rPr>
          <w:rFonts w:asciiTheme="minorBidi" w:hAnsiTheme="minorBidi" w:cstheme="minorBidi"/>
          <w:color w:val="000000" w:themeColor="text1"/>
          <w:sz w:val="22"/>
          <w:szCs w:val="22"/>
        </w:rPr>
        <w:t>system.</w:t>
      </w:r>
      <w:r w:rsidR="00EA4F2E">
        <w:rPr>
          <w:rFonts w:asciiTheme="minorBidi" w:hAnsiTheme="minorBidi" w:cstheme="minorBidi"/>
          <w:color w:val="000000" w:themeColor="text1"/>
          <w:sz w:val="22"/>
          <w:szCs w:val="22"/>
        </w:rPr>
        <w:t xml:space="preserve"> However, d</w:t>
      </w:r>
      <w:r w:rsidR="00EF5F3D" w:rsidRPr="005651CF">
        <w:rPr>
          <w:rFonts w:asciiTheme="minorBidi" w:hAnsiTheme="minorBidi" w:cstheme="minorBidi"/>
          <w:color w:val="000000" w:themeColor="text1"/>
          <w:sz w:val="22"/>
          <w:szCs w:val="22"/>
        </w:rPr>
        <w:t>eposit insurance has no history in Iran</w:t>
      </w:r>
      <w:r w:rsidR="00EA4F2E">
        <w:rPr>
          <w:rFonts w:asciiTheme="minorBidi" w:hAnsiTheme="minorBidi" w:cstheme="minorBidi"/>
          <w:color w:val="000000" w:themeColor="text1"/>
          <w:sz w:val="22"/>
          <w:szCs w:val="22"/>
        </w:rPr>
        <w:t xml:space="preserve"> and it seems that d</w:t>
      </w:r>
      <w:r w:rsidR="00EA4F2E" w:rsidRPr="005651CF">
        <w:rPr>
          <w:rFonts w:asciiTheme="minorBidi" w:hAnsiTheme="minorBidi" w:cstheme="minorBidi"/>
          <w:color w:val="000000" w:themeColor="text1"/>
          <w:sz w:val="22"/>
          <w:szCs w:val="22"/>
        </w:rPr>
        <w:t>epositors</w:t>
      </w:r>
      <w:r w:rsidR="00EF5F3D" w:rsidRPr="005651CF">
        <w:rPr>
          <w:rFonts w:asciiTheme="minorBidi" w:hAnsiTheme="minorBidi" w:cstheme="minorBidi"/>
          <w:color w:val="000000" w:themeColor="text1"/>
          <w:sz w:val="22"/>
          <w:szCs w:val="22"/>
        </w:rPr>
        <w:t xml:space="preserve"> </w:t>
      </w:r>
      <w:r w:rsidR="00EA4F2E">
        <w:rPr>
          <w:rFonts w:asciiTheme="minorBidi" w:hAnsiTheme="minorBidi" w:cstheme="minorBidi"/>
          <w:color w:val="000000" w:themeColor="text1"/>
          <w:sz w:val="22"/>
          <w:szCs w:val="22"/>
        </w:rPr>
        <w:t xml:space="preserve">traditionally </w:t>
      </w:r>
      <w:r w:rsidR="00EF5F3D" w:rsidRPr="005651CF">
        <w:rPr>
          <w:rFonts w:asciiTheme="minorBidi" w:hAnsiTheme="minorBidi" w:cstheme="minorBidi"/>
          <w:color w:val="000000" w:themeColor="text1"/>
          <w:sz w:val="22"/>
          <w:szCs w:val="22"/>
        </w:rPr>
        <w:t>believe</w:t>
      </w:r>
      <w:r w:rsidR="00B10332">
        <w:rPr>
          <w:rFonts w:asciiTheme="minorBidi" w:hAnsiTheme="minorBidi" w:cstheme="minorBidi"/>
          <w:color w:val="000000" w:themeColor="text1"/>
          <w:sz w:val="22"/>
          <w:szCs w:val="22"/>
        </w:rPr>
        <w:t xml:space="preserve"> that</w:t>
      </w:r>
      <w:r w:rsidR="00EF5F3D" w:rsidRPr="005651CF">
        <w:rPr>
          <w:rFonts w:asciiTheme="minorBidi" w:hAnsiTheme="minorBidi" w:cstheme="minorBidi"/>
          <w:color w:val="000000" w:themeColor="text1"/>
          <w:sz w:val="22"/>
          <w:szCs w:val="22"/>
        </w:rPr>
        <w:t xml:space="preserve"> if </w:t>
      </w:r>
      <w:r w:rsidR="00D2319C" w:rsidRPr="005651CF">
        <w:rPr>
          <w:rFonts w:asciiTheme="minorBidi" w:hAnsiTheme="minorBidi" w:cstheme="minorBidi"/>
          <w:color w:val="000000" w:themeColor="text1"/>
          <w:sz w:val="22"/>
          <w:szCs w:val="22"/>
        </w:rPr>
        <w:t xml:space="preserve">Iranian banks </w:t>
      </w:r>
      <w:r w:rsidR="00EF5F3D" w:rsidRPr="005651CF">
        <w:rPr>
          <w:rFonts w:asciiTheme="minorBidi" w:hAnsiTheme="minorBidi" w:cstheme="minorBidi"/>
          <w:color w:val="000000" w:themeColor="text1"/>
          <w:sz w:val="22"/>
          <w:szCs w:val="22"/>
        </w:rPr>
        <w:t>fail (bankrupt</w:t>
      </w:r>
      <w:r w:rsidR="00EA4F2E">
        <w:rPr>
          <w:rFonts w:asciiTheme="minorBidi" w:hAnsiTheme="minorBidi" w:cstheme="minorBidi"/>
          <w:color w:val="000000" w:themeColor="text1"/>
          <w:sz w:val="22"/>
          <w:szCs w:val="22"/>
        </w:rPr>
        <w:t>ed</w:t>
      </w:r>
      <w:r w:rsidR="00EF5F3D" w:rsidRPr="005651CF">
        <w:rPr>
          <w:rFonts w:asciiTheme="minorBidi" w:hAnsiTheme="minorBidi" w:cstheme="minorBidi"/>
          <w:color w:val="000000" w:themeColor="text1"/>
          <w:sz w:val="22"/>
          <w:szCs w:val="22"/>
        </w:rPr>
        <w:t xml:space="preserve">), their deposits are safe and guaranteed by </w:t>
      </w:r>
      <w:r w:rsidR="00EA4F2E">
        <w:rPr>
          <w:rFonts w:asciiTheme="minorBidi" w:hAnsiTheme="minorBidi" w:cstheme="minorBidi"/>
          <w:color w:val="000000" w:themeColor="text1"/>
          <w:sz w:val="22"/>
          <w:szCs w:val="22"/>
        </w:rPr>
        <w:t>the</w:t>
      </w:r>
      <w:r w:rsidR="00EF5F3D" w:rsidRPr="005651CF">
        <w:rPr>
          <w:rFonts w:asciiTheme="minorBidi" w:hAnsiTheme="minorBidi" w:cstheme="minorBidi"/>
          <w:color w:val="000000" w:themeColor="text1"/>
          <w:sz w:val="22"/>
          <w:szCs w:val="22"/>
        </w:rPr>
        <w:t xml:space="preserve"> Central Bank</w:t>
      </w:r>
      <w:r w:rsidR="00EA4F2E">
        <w:rPr>
          <w:rFonts w:asciiTheme="minorBidi" w:hAnsiTheme="minorBidi" w:cstheme="minorBidi"/>
          <w:color w:val="000000" w:themeColor="text1"/>
          <w:sz w:val="22"/>
          <w:szCs w:val="22"/>
        </w:rPr>
        <w:t xml:space="preserve"> of Iran</w:t>
      </w:r>
      <w:r w:rsidR="00EF5F3D" w:rsidRPr="005651CF">
        <w:rPr>
          <w:rFonts w:asciiTheme="minorBidi" w:hAnsiTheme="minorBidi" w:cstheme="minorBidi"/>
          <w:color w:val="000000" w:themeColor="text1"/>
          <w:sz w:val="22"/>
          <w:szCs w:val="22"/>
        </w:rPr>
        <w:t>.</w:t>
      </w:r>
      <w:r w:rsidR="00930DF3" w:rsidRPr="005651CF">
        <w:rPr>
          <w:rFonts w:asciiTheme="minorBidi" w:hAnsiTheme="minorBidi" w:cstheme="minorBidi"/>
          <w:color w:val="000000" w:themeColor="text1"/>
          <w:sz w:val="22"/>
          <w:szCs w:val="22"/>
        </w:rPr>
        <w:t xml:space="preserve"> </w:t>
      </w:r>
      <w:r w:rsidR="00EA4F2E">
        <w:rPr>
          <w:rFonts w:asciiTheme="minorBidi" w:hAnsiTheme="minorBidi" w:cstheme="minorBidi"/>
          <w:color w:val="000000" w:themeColor="text1"/>
          <w:sz w:val="22"/>
          <w:szCs w:val="22"/>
        </w:rPr>
        <w:t>Hence</w:t>
      </w:r>
      <w:r w:rsidR="009B771C" w:rsidRPr="005651CF">
        <w:rPr>
          <w:rFonts w:asciiTheme="minorBidi" w:hAnsiTheme="minorBidi" w:cstheme="minorBidi"/>
          <w:color w:val="000000" w:themeColor="text1"/>
          <w:sz w:val="22"/>
          <w:szCs w:val="22"/>
        </w:rPr>
        <w:t>,</w:t>
      </w:r>
      <w:r w:rsidR="00A13BBF" w:rsidRPr="005651CF">
        <w:rPr>
          <w:rFonts w:asciiTheme="minorBidi" w:hAnsiTheme="minorBidi" w:cstheme="minorBidi"/>
          <w:color w:val="000000" w:themeColor="text1"/>
          <w:sz w:val="22"/>
          <w:szCs w:val="22"/>
        </w:rPr>
        <w:t xml:space="preserve"> the effects of introducing deposit insurance on depositors</w:t>
      </w:r>
      <w:r w:rsidR="00F24275" w:rsidRPr="005651CF">
        <w:rPr>
          <w:rFonts w:asciiTheme="minorBidi" w:hAnsiTheme="minorBidi" w:cstheme="minorBidi"/>
          <w:color w:val="000000" w:themeColor="text1"/>
          <w:sz w:val="22"/>
          <w:szCs w:val="22"/>
        </w:rPr>
        <w:t>’</w:t>
      </w:r>
      <w:r w:rsidR="00A13BBF" w:rsidRPr="005651CF">
        <w:rPr>
          <w:rFonts w:asciiTheme="minorBidi" w:hAnsiTheme="minorBidi" w:cstheme="minorBidi"/>
          <w:color w:val="000000" w:themeColor="text1"/>
          <w:sz w:val="22"/>
          <w:szCs w:val="22"/>
        </w:rPr>
        <w:t xml:space="preserve"> reaction</w:t>
      </w:r>
      <w:r w:rsidR="009B771C" w:rsidRPr="005651CF">
        <w:rPr>
          <w:rFonts w:asciiTheme="minorBidi" w:hAnsiTheme="minorBidi" w:cstheme="minorBidi"/>
          <w:color w:val="000000" w:themeColor="text1"/>
          <w:sz w:val="22"/>
          <w:szCs w:val="22"/>
        </w:rPr>
        <w:t xml:space="preserve"> is</w:t>
      </w:r>
      <w:r w:rsidR="00E3369D" w:rsidRPr="005651CF">
        <w:rPr>
          <w:rFonts w:asciiTheme="minorBidi" w:hAnsiTheme="minorBidi" w:cstheme="minorBidi"/>
          <w:color w:val="000000" w:themeColor="text1"/>
          <w:sz w:val="22"/>
          <w:szCs w:val="22"/>
        </w:rPr>
        <w:t xml:space="preserve"> ambiguous, as </w:t>
      </w:r>
      <w:r w:rsidR="00E3369D" w:rsidRPr="005651CF">
        <w:rPr>
          <w:rFonts w:asciiTheme="minorBidi" w:hAnsiTheme="minorBidi" w:cstheme="minorBidi"/>
          <w:color w:val="000000" w:themeColor="text1"/>
          <w:sz w:val="22"/>
          <w:szCs w:val="22"/>
        </w:rPr>
        <w:lastRenderedPageBreak/>
        <w:t xml:space="preserve">they may consider introducing it as a </w:t>
      </w:r>
      <w:r w:rsidR="00D2319C" w:rsidRPr="005651CF">
        <w:rPr>
          <w:rFonts w:asciiTheme="minorBidi" w:hAnsiTheme="minorBidi" w:cstheme="minorBidi"/>
          <w:color w:val="000000" w:themeColor="text1"/>
          <w:sz w:val="22"/>
          <w:szCs w:val="22"/>
        </w:rPr>
        <w:t>signal,</w:t>
      </w:r>
      <w:r w:rsidR="00E3369D" w:rsidRPr="005651CF">
        <w:rPr>
          <w:rFonts w:asciiTheme="minorBidi" w:hAnsiTheme="minorBidi" w:cstheme="minorBidi"/>
          <w:color w:val="000000" w:themeColor="text1"/>
          <w:sz w:val="22"/>
          <w:szCs w:val="22"/>
        </w:rPr>
        <w:t xml:space="preserve"> that central bank of Iran is less responsible for their deposits </w:t>
      </w:r>
      <w:r w:rsidR="00B10332" w:rsidRPr="005651CF">
        <w:rPr>
          <w:rFonts w:asciiTheme="minorBidi" w:hAnsiTheme="minorBidi" w:cstheme="minorBidi"/>
          <w:color w:val="000000" w:themeColor="text1"/>
          <w:sz w:val="22"/>
          <w:szCs w:val="22"/>
        </w:rPr>
        <w:t>now.</w:t>
      </w:r>
    </w:p>
    <w:p w14:paraId="450C8BC8" w14:textId="77777777" w:rsidR="00490082" w:rsidRPr="005651CF" w:rsidRDefault="00B10332" w:rsidP="00EA4F2E">
      <w:pPr>
        <w:pStyle w:val="NormalWeb"/>
        <w:shd w:val="clear" w:color="auto" w:fill="FFFFFF"/>
        <w:spacing w:before="96" w:beforeAutospacing="0" w:after="0" w:afterAutospacing="0" w:line="360" w:lineRule="auto"/>
        <w:jc w:val="both"/>
        <w:rPr>
          <w:rFonts w:asciiTheme="minorBidi" w:hAnsiTheme="minorBidi" w:cstheme="minorBidi"/>
          <w:color w:val="000000" w:themeColor="text1"/>
          <w:sz w:val="22"/>
          <w:szCs w:val="22"/>
        </w:rPr>
      </w:pPr>
      <w:r w:rsidRPr="005651CF">
        <w:rPr>
          <w:rFonts w:asciiTheme="minorBidi" w:hAnsiTheme="minorBidi" w:cstheme="minorBidi"/>
          <w:color w:val="000000" w:themeColor="text1"/>
          <w:sz w:val="22"/>
          <w:szCs w:val="22"/>
        </w:rPr>
        <w:t>After</w:t>
      </w:r>
      <w:r w:rsidR="00E66AAE" w:rsidRPr="005651CF">
        <w:rPr>
          <w:rFonts w:asciiTheme="minorBidi" w:hAnsiTheme="minorBidi" w:cstheme="minorBidi"/>
          <w:color w:val="000000" w:themeColor="text1"/>
          <w:sz w:val="22"/>
          <w:szCs w:val="22"/>
        </w:rPr>
        <w:t xml:space="preserve"> the adoption of the </w:t>
      </w:r>
      <w:r w:rsidR="00EA4F2E">
        <w:rPr>
          <w:rFonts w:asciiTheme="minorBidi" w:hAnsiTheme="minorBidi" w:cstheme="minorBidi"/>
          <w:color w:val="000000" w:themeColor="text1"/>
          <w:sz w:val="22"/>
          <w:szCs w:val="22"/>
        </w:rPr>
        <w:t>c</w:t>
      </w:r>
      <w:r w:rsidR="00E66AAE" w:rsidRPr="005651CF">
        <w:rPr>
          <w:rFonts w:asciiTheme="minorBidi" w:hAnsiTheme="minorBidi" w:cstheme="minorBidi"/>
          <w:color w:val="000000" w:themeColor="text1"/>
          <w:sz w:val="22"/>
          <w:szCs w:val="22"/>
        </w:rPr>
        <w:t xml:space="preserve">onstitution and before its coming into force, we </w:t>
      </w:r>
      <w:r w:rsidR="00EA4F2E">
        <w:rPr>
          <w:rFonts w:asciiTheme="minorBidi" w:hAnsiTheme="minorBidi" w:cstheme="minorBidi"/>
          <w:color w:val="000000" w:themeColor="text1"/>
          <w:sz w:val="22"/>
          <w:szCs w:val="22"/>
        </w:rPr>
        <w:t xml:space="preserve">have </w:t>
      </w:r>
      <w:r w:rsidR="00E66AAE" w:rsidRPr="005651CF">
        <w:rPr>
          <w:rFonts w:asciiTheme="minorBidi" w:hAnsiTheme="minorBidi" w:cstheme="minorBidi"/>
          <w:color w:val="000000" w:themeColor="text1"/>
          <w:sz w:val="22"/>
          <w:szCs w:val="22"/>
        </w:rPr>
        <w:t xml:space="preserve">decided to examine the impact of </w:t>
      </w:r>
      <w:r w:rsidR="00EA4F2E">
        <w:rPr>
          <w:rFonts w:asciiTheme="minorBidi" w:hAnsiTheme="minorBidi" w:cstheme="minorBidi"/>
          <w:color w:val="000000" w:themeColor="text1"/>
          <w:sz w:val="22"/>
          <w:szCs w:val="22"/>
        </w:rPr>
        <w:t>deposit</w:t>
      </w:r>
      <w:r w:rsidR="00E66AAE" w:rsidRPr="005651CF">
        <w:rPr>
          <w:rFonts w:asciiTheme="minorBidi" w:hAnsiTheme="minorBidi" w:cstheme="minorBidi"/>
          <w:color w:val="000000" w:themeColor="text1"/>
          <w:sz w:val="22"/>
          <w:szCs w:val="22"/>
        </w:rPr>
        <w:t xml:space="preserve"> insurance. </w:t>
      </w:r>
      <w:r w:rsidR="00490082">
        <w:rPr>
          <w:rFonts w:asciiTheme="minorBidi" w:hAnsiTheme="minorBidi" w:cstheme="minorBidi"/>
          <w:color w:val="000000" w:themeColor="text1"/>
          <w:sz w:val="22"/>
          <w:szCs w:val="22"/>
        </w:rPr>
        <w:t>Hence, i</w:t>
      </w:r>
      <w:r w:rsidR="00490082" w:rsidRPr="005651CF">
        <w:rPr>
          <w:rFonts w:asciiTheme="minorBidi" w:hAnsiTheme="minorBidi" w:cstheme="minorBidi"/>
          <w:color w:val="000000" w:themeColor="text1"/>
          <w:sz w:val="22"/>
          <w:szCs w:val="22"/>
        </w:rPr>
        <w:t xml:space="preserve">n this </w:t>
      </w:r>
      <w:r w:rsidR="00490082">
        <w:rPr>
          <w:rFonts w:asciiTheme="minorBidi" w:hAnsiTheme="minorBidi" w:cstheme="minorBidi"/>
          <w:color w:val="000000" w:themeColor="text1"/>
          <w:sz w:val="22"/>
          <w:szCs w:val="22"/>
        </w:rPr>
        <w:t>paper</w:t>
      </w:r>
      <w:r w:rsidR="00490082" w:rsidRPr="005651CF">
        <w:rPr>
          <w:rFonts w:asciiTheme="minorBidi" w:hAnsiTheme="minorBidi" w:cstheme="minorBidi"/>
          <w:color w:val="000000" w:themeColor="text1"/>
          <w:sz w:val="22"/>
          <w:szCs w:val="22"/>
        </w:rPr>
        <w:t xml:space="preserve">, we </w:t>
      </w:r>
      <w:r w:rsidR="00490082">
        <w:rPr>
          <w:rFonts w:asciiTheme="minorBidi" w:hAnsiTheme="minorBidi" w:cstheme="minorBidi"/>
          <w:color w:val="000000" w:themeColor="text1"/>
          <w:sz w:val="22"/>
          <w:szCs w:val="22"/>
        </w:rPr>
        <w:t>try to i</w:t>
      </w:r>
      <w:r w:rsidR="00490082" w:rsidRPr="005651CF">
        <w:rPr>
          <w:rFonts w:asciiTheme="minorBidi" w:hAnsiTheme="minorBidi" w:cstheme="minorBidi"/>
          <w:color w:val="000000" w:themeColor="text1"/>
          <w:sz w:val="22"/>
          <w:szCs w:val="22"/>
        </w:rPr>
        <w:t xml:space="preserve">nvestigate whether introducing deposit insurance in Iranian </w:t>
      </w:r>
      <w:r w:rsidR="00490082">
        <w:rPr>
          <w:rFonts w:asciiTheme="minorBidi" w:hAnsiTheme="minorBidi" w:cstheme="minorBidi"/>
          <w:color w:val="000000" w:themeColor="text1"/>
          <w:sz w:val="22"/>
          <w:szCs w:val="22"/>
        </w:rPr>
        <w:t>b</w:t>
      </w:r>
      <w:r w:rsidR="00490082" w:rsidRPr="005651CF">
        <w:rPr>
          <w:rFonts w:asciiTheme="minorBidi" w:hAnsiTheme="minorBidi" w:cstheme="minorBidi"/>
          <w:color w:val="000000" w:themeColor="text1"/>
          <w:sz w:val="22"/>
          <w:szCs w:val="22"/>
        </w:rPr>
        <w:t>anking system calms private a</w:t>
      </w:r>
      <w:r w:rsidR="00490082">
        <w:rPr>
          <w:rFonts w:asciiTheme="minorBidi" w:hAnsiTheme="minorBidi" w:cstheme="minorBidi"/>
          <w:color w:val="000000" w:themeColor="text1"/>
          <w:sz w:val="22"/>
          <w:szCs w:val="22"/>
        </w:rPr>
        <w:t xml:space="preserve">gents or cause more uncertainty in an environment that </w:t>
      </w:r>
      <w:r w:rsidR="00490082" w:rsidRPr="005651CF">
        <w:rPr>
          <w:rFonts w:asciiTheme="minorBidi" w:hAnsiTheme="minorBidi" w:cstheme="minorBidi"/>
          <w:color w:val="000000" w:themeColor="text1"/>
          <w:sz w:val="22"/>
          <w:szCs w:val="22"/>
        </w:rPr>
        <w:t xml:space="preserve">banks </w:t>
      </w:r>
      <w:r w:rsidR="00490082">
        <w:rPr>
          <w:rFonts w:asciiTheme="minorBidi" w:hAnsiTheme="minorBidi" w:cstheme="minorBidi"/>
          <w:color w:val="000000" w:themeColor="text1"/>
          <w:sz w:val="22"/>
          <w:szCs w:val="22"/>
        </w:rPr>
        <w:t>have started</w:t>
      </w:r>
      <w:r w:rsidR="00490082" w:rsidRPr="005651CF">
        <w:rPr>
          <w:rFonts w:asciiTheme="minorBidi" w:hAnsiTheme="minorBidi" w:cstheme="minorBidi"/>
          <w:color w:val="000000" w:themeColor="text1"/>
          <w:sz w:val="22"/>
          <w:szCs w:val="22"/>
        </w:rPr>
        <w:t xml:space="preserve"> progressing toward privatization, which </w:t>
      </w:r>
      <w:r w:rsidR="00490082">
        <w:rPr>
          <w:rFonts w:asciiTheme="minorBidi" w:hAnsiTheme="minorBidi" w:cstheme="minorBidi"/>
          <w:color w:val="000000" w:themeColor="text1"/>
          <w:sz w:val="22"/>
          <w:szCs w:val="22"/>
        </w:rPr>
        <w:t xml:space="preserve">may </w:t>
      </w:r>
      <w:r w:rsidR="00490082" w:rsidRPr="005651CF">
        <w:rPr>
          <w:rFonts w:asciiTheme="minorBidi" w:hAnsiTheme="minorBidi" w:cstheme="minorBidi"/>
          <w:color w:val="000000" w:themeColor="text1"/>
          <w:sz w:val="22"/>
          <w:szCs w:val="22"/>
        </w:rPr>
        <w:t>increases concerns regarding to their bankruptcy.</w:t>
      </w:r>
    </w:p>
    <w:p w14:paraId="0D5B59BE" w14:textId="77777777" w:rsidR="00EA4F2E" w:rsidRDefault="00EA4F2E" w:rsidP="00295E4D">
      <w:pPr>
        <w:tabs>
          <w:tab w:val="left" w:pos="7155"/>
        </w:tabs>
        <w:rPr>
          <w:rFonts w:asciiTheme="minorBidi" w:hAnsiTheme="minorBidi"/>
          <w:b/>
          <w:bCs/>
          <w:i/>
          <w:iCs/>
        </w:rPr>
      </w:pPr>
    </w:p>
    <w:p w14:paraId="048E7896" w14:textId="77777777" w:rsidR="00295E4D" w:rsidRPr="00A61429" w:rsidRDefault="00295E4D" w:rsidP="00295E4D">
      <w:pPr>
        <w:tabs>
          <w:tab w:val="left" w:pos="7155"/>
        </w:tabs>
        <w:rPr>
          <w:rFonts w:asciiTheme="minorBidi" w:hAnsiTheme="minorBidi"/>
          <w:b/>
          <w:bCs/>
          <w:i/>
          <w:iCs/>
        </w:rPr>
      </w:pPr>
      <w:r w:rsidRPr="00A61429">
        <w:rPr>
          <w:rFonts w:asciiTheme="minorBidi" w:hAnsiTheme="minorBidi"/>
          <w:b/>
          <w:bCs/>
          <w:i/>
          <w:iCs/>
        </w:rPr>
        <w:t>Literature Review</w:t>
      </w:r>
    </w:p>
    <w:p w14:paraId="68B4CC8F" w14:textId="77777777" w:rsidR="005F2B34" w:rsidRPr="00A61429" w:rsidRDefault="003F14E6" w:rsidP="00FD21EA">
      <w:pPr>
        <w:tabs>
          <w:tab w:val="left" w:pos="7155"/>
        </w:tabs>
        <w:spacing w:line="360" w:lineRule="auto"/>
        <w:jc w:val="both"/>
        <w:rPr>
          <w:rFonts w:asciiTheme="minorBidi" w:hAnsiTheme="minorBidi"/>
        </w:rPr>
      </w:pPr>
      <w:r>
        <w:rPr>
          <w:rFonts w:asciiTheme="minorBidi" w:hAnsiTheme="minorBidi"/>
          <w:b/>
          <w:bCs/>
          <w:i/>
          <w:iCs/>
        </w:rPr>
        <w:t xml:space="preserve">Part A: </w:t>
      </w:r>
      <w:r w:rsidR="00295E4D" w:rsidRPr="00A61429">
        <w:rPr>
          <w:rFonts w:asciiTheme="minorBidi" w:hAnsiTheme="minorBidi"/>
          <w:b/>
          <w:bCs/>
          <w:i/>
          <w:iCs/>
        </w:rPr>
        <w:t>Literature Review on the Effects of Deposit Insurance on Ba</w:t>
      </w:r>
      <w:r w:rsidR="005F2B34" w:rsidRPr="00A61429">
        <w:rPr>
          <w:rFonts w:asciiTheme="minorBidi" w:hAnsiTheme="minorBidi"/>
          <w:b/>
          <w:bCs/>
          <w:i/>
          <w:iCs/>
        </w:rPr>
        <w:t>nking Crises</w:t>
      </w:r>
    </w:p>
    <w:p w14:paraId="7B188162" w14:textId="77777777" w:rsidR="007811DD" w:rsidRDefault="00EC4B71" w:rsidP="005D5477">
      <w:pPr>
        <w:autoSpaceDE w:val="0"/>
        <w:autoSpaceDN w:val="0"/>
        <w:adjustRightInd w:val="0"/>
        <w:spacing w:after="0" w:line="360" w:lineRule="auto"/>
        <w:jc w:val="both"/>
        <w:rPr>
          <w:rFonts w:asciiTheme="minorBidi" w:hAnsiTheme="minorBidi"/>
          <w:i/>
          <w:iCs/>
        </w:rPr>
      </w:pPr>
      <w:r w:rsidRPr="005651CF">
        <w:rPr>
          <w:rFonts w:asciiTheme="minorBidi" w:hAnsiTheme="minorBidi"/>
          <w:i/>
          <w:iCs/>
        </w:rPr>
        <w:t xml:space="preserve">Hutchison </w:t>
      </w:r>
      <w:r w:rsidRPr="005651CF">
        <w:rPr>
          <w:rFonts w:asciiTheme="minorBidi" w:hAnsiTheme="minorBidi"/>
        </w:rPr>
        <w:t>and</w:t>
      </w:r>
      <w:r w:rsidR="005C7F93" w:rsidRPr="005651CF">
        <w:rPr>
          <w:rFonts w:asciiTheme="minorBidi" w:hAnsiTheme="minorBidi"/>
        </w:rPr>
        <w:t xml:space="preserve"> </w:t>
      </w:r>
      <w:r w:rsidRPr="005651CF">
        <w:rPr>
          <w:rFonts w:asciiTheme="minorBidi" w:hAnsiTheme="minorBidi"/>
          <w:i/>
          <w:iCs/>
        </w:rPr>
        <w:t>McDill (1999)</w:t>
      </w:r>
      <w:r w:rsidRPr="005651CF">
        <w:rPr>
          <w:rFonts w:asciiTheme="minorBidi" w:hAnsiTheme="minorBidi"/>
        </w:rPr>
        <w:t xml:space="preserve"> use a dummy variable for explicit deposit insurance along with a number of variables capturing the state of economies to explain the </w:t>
      </w:r>
      <w:r w:rsidR="0069138D" w:rsidRPr="005651CF">
        <w:rPr>
          <w:rFonts w:asciiTheme="minorBidi" w:hAnsiTheme="minorBidi"/>
        </w:rPr>
        <w:t>occurrence of banking crises in countries</w:t>
      </w:r>
      <w:r w:rsidR="005D5477">
        <w:rPr>
          <w:rFonts w:asciiTheme="minorBidi" w:hAnsiTheme="minorBidi"/>
        </w:rPr>
        <w:t>. They</w:t>
      </w:r>
      <w:r w:rsidR="0069138D" w:rsidRPr="005651CF">
        <w:rPr>
          <w:rFonts w:asciiTheme="minorBidi" w:hAnsiTheme="minorBidi"/>
        </w:rPr>
        <w:t xml:space="preserve"> find that the existence of an explicit deposit insurance scheme increases the probability</w:t>
      </w:r>
      <w:r w:rsidR="005C7F93" w:rsidRPr="005651CF">
        <w:rPr>
          <w:rFonts w:asciiTheme="minorBidi" w:hAnsiTheme="minorBidi"/>
        </w:rPr>
        <w:t xml:space="preserve"> </w:t>
      </w:r>
      <w:r w:rsidR="0069138D" w:rsidRPr="005651CF">
        <w:rPr>
          <w:rFonts w:asciiTheme="minorBidi" w:hAnsiTheme="minorBidi"/>
        </w:rPr>
        <w:t>of banking crises by approximately 50 percent within a sample of 65 crisis episodes during the</w:t>
      </w:r>
      <w:r w:rsidR="005C7F93" w:rsidRPr="005651CF">
        <w:rPr>
          <w:rFonts w:asciiTheme="minorBidi" w:hAnsiTheme="minorBidi"/>
        </w:rPr>
        <w:t xml:space="preserve"> </w:t>
      </w:r>
      <w:r w:rsidR="0069138D" w:rsidRPr="005651CF">
        <w:rPr>
          <w:rFonts w:asciiTheme="minorBidi" w:hAnsiTheme="minorBidi"/>
        </w:rPr>
        <w:t xml:space="preserve">period 1975-1997. </w:t>
      </w:r>
    </w:p>
    <w:p w14:paraId="76287AF8" w14:textId="77777777" w:rsidR="00FD08FC" w:rsidRDefault="00CE4F34" w:rsidP="00070100">
      <w:pPr>
        <w:autoSpaceDE w:val="0"/>
        <w:autoSpaceDN w:val="0"/>
        <w:adjustRightInd w:val="0"/>
        <w:spacing w:after="0" w:line="360" w:lineRule="auto"/>
        <w:jc w:val="both"/>
        <w:rPr>
          <w:rFonts w:asciiTheme="minorBidi" w:hAnsiTheme="minorBidi"/>
        </w:rPr>
      </w:pPr>
      <w:r w:rsidRPr="005651CF">
        <w:rPr>
          <w:rFonts w:asciiTheme="minorBidi" w:hAnsiTheme="minorBidi"/>
          <w:i/>
          <w:iCs/>
        </w:rPr>
        <w:t xml:space="preserve">      </w:t>
      </w:r>
      <w:r w:rsidR="001B7CCC" w:rsidRPr="005651CF">
        <w:rPr>
          <w:rFonts w:asciiTheme="minorBidi" w:hAnsiTheme="minorBidi"/>
          <w:i/>
          <w:iCs/>
        </w:rPr>
        <w:t>Gropp</w:t>
      </w:r>
      <w:r w:rsidR="00AA174C" w:rsidRPr="005651CF">
        <w:rPr>
          <w:rFonts w:asciiTheme="minorBidi" w:hAnsiTheme="minorBidi"/>
          <w:i/>
          <w:iCs/>
        </w:rPr>
        <w:t xml:space="preserve"> </w:t>
      </w:r>
      <w:r w:rsidR="001B7CCC" w:rsidRPr="005651CF">
        <w:rPr>
          <w:rFonts w:asciiTheme="minorBidi" w:hAnsiTheme="minorBidi"/>
        </w:rPr>
        <w:t>and</w:t>
      </w:r>
      <w:r w:rsidR="00AA174C" w:rsidRPr="005651CF">
        <w:rPr>
          <w:rFonts w:asciiTheme="minorBidi" w:hAnsiTheme="minorBidi"/>
        </w:rPr>
        <w:t xml:space="preserve"> </w:t>
      </w:r>
      <w:r w:rsidR="001B7CCC" w:rsidRPr="005651CF">
        <w:rPr>
          <w:rFonts w:asciiTheme="minorBidi" w:hAnsiTheme="minorBidi"/>
          <w:i/>
          <w:iCs/>
        </w:rPr>
        <w:t>Vesala (2004)</w:t>
      </w:r>
      <w:r w:rsidR="00AA174C" w:rsidRPr="005651CF">
        <w:rPr>
          <w:rFonts w:asciiTheme="minorBidi" w:hAnsiTheme="minorBidi"/>
          <w:i/>
          <w:iCs/>
        </w:rPr>
        <w:t xml:space="preserve"> </w:t>
      </w:r>
      <w:r w:rsidR="001B7CCC" w:rsidRPr="005651CF">
        <w:rPr>
          <w:rFonts w:asciiTheme="minorBidi" w:hAnsiTheme="minorBidi"/>
        </w:rPr>
        <w:t>analyzed the relationship between deposit insurance, debt-holder monitoring,</w:t>
      </w:r>
      <w:r w:rsidR="00AA174C" w:rsidRPr="005651CF">
        <w:rPr>
          <w:rFonts w:asciiTheme="minorBidi" w:hAnsiTheme="minorBidi"/>
        </w:rPr>
        <w:t xml:space="preserve"> </w:t>
      </w:r>
      <w:r w:rsidR="001B7CCC" w:rsidRPr="005651CF">
        <w:rPr>
          <w:rFonts w:asciiTheme="minorBidi" w:hAnsiTheme="minorBidi"/>
        </w:rPr>
        <w:t xml:space="preserve">and risk taking. In a </w:t>
      </w:r>
      <w:r w:rsidR="00DF654B" w:rsidRPr="005651CF">
        <w:rPr>
          <w:rFonts w:asciiTheme="minorBidi" w:hAnsiTheme="minorBidi"/>
        </w:rPr>
        <w:t xml:space="preserve">stylized banking </w:t>
      </w:r>
      <w:r w:rsidR="00A97536" w:rsidRPr="005651CF">
        <w:rPr>
          <w:rFonts w:asciiTheme="minorBidi" w:hAnsiTheme="minorBidi"/>
        </w:rPr>
        <w:t>model,</w:t>
      </w:r>
      <w:r w:rsidR="00DF654B" w:rsidRPr="005651CF">
        <w:rPr>
          <w:rFonts w:asciiTheme="minorBidi" w:hAnsiTheme="minorBidi"/>
        </w:rPr>
        <w:t xml:space="preserve"> they</w:t>
      </w:r>
      <w:r w:rsidR="001B7CCC" w:rsidRPr="005651CF">
        <w:rPr>
          <w:rFonts w:asciiTheme="minorBidi" w:hAnsiTheme="minorBidi"/>
        </w:rPr>
        <w:t xml:space="preserve"> show that deposit insurance may reduce</w:t>
      </w:r>
      <w:r w:rsidR="00AA174C" w:rsidRPr="005651CF">
        <w:rPr>
          <w:rFonts w:asciiTheme="minorBidi" w:hAnsiTheme="minorBidi"/>
        </w:rPr>
        <w:t xml:space="preserve"> </w:t>
      </w:r>
      <w:r w:rsidR="001B7CCC" w:rsidRPr="005651CF">
        <w:rPr>
          <w:rFonts w:asciiTheme="minorBidi" w:hAnsiTheme="minorBidi"/>
        </w:rPr>
        <w:t>moral hazard, if deposit insurance credibly leaves out non-deposit creditors. Testing the</w:t>
      </w:r>
      <w:r w:rsidR="00AA174C" w:rsidRPr="005651CF">
        <w:rPr>
          <w:rFonts w:asciiTheme="minorBidi" w:hAnsiTheme="minorBidi"/>
        </w:rPr>
        <w:t xml:space="preserve"> </w:t>
      </w:r>
      <w:r w:rsidR="001B7CCC" w:rsidRPr="005651CF">
        <w:rPr>
          <w:rFonts w:asciiTheme="minorBidi" w:hAnsiTheme="minorBidi"/>
        </w:rPr>
        <w:t>model using EU bank level data yields evidence consistent with the model, suggesting that</w:t>
      </w:r>
      <w:r w:rsidR="00AA174C" w:rsidRPr="005651CF">
        <w:rPr>
          <w:rFonts w:asciiTheme="minorBidi" w:hAnsiTheme="minorBidi"/>
        </w:rPr>
        <w:t xml:space="preserve"> </w:t>
      </w:r>
      <w:r w:rsidR="001B7CCC" w:rsidRPr="005651CF">
        <w:rPr>
          <w:rFonts w:asciiTheme="minorBidi" w:hAnsiTheme="minorBidi"/>
        </w:rPr>
        <w:t>explicit deposit insurance may serve as a commitment device to limit the safety net and</w:t>
      </w:r>
      <w:r w:rsidR="00DF654B" w:rsidRPr="005651CF">
        <w:rPr>
          <w:rFonts w:asciiTheme="minorBidi" w:hAnsiTheme="minorBidi"/>
        </w:rPr>
        <w:t xml:space="preserve"> permit monitoring by </w:t>
      </w:r>
      <w:r w:rsidR="001B7CCC" w:rsidRPr="005651CF">
        <w:rPr>
          <w:rFonts w:asciiTheme="minorBidi" w:hAnsiTheme="minorBidi"/>
        </w:rPr>
        <w:t>uninsur</w:t>
      </w:r>
      <w:r w:rsidR="00DF654B" w:rsidRPr="005651CF">
        <w:rPr>
          <w:rFonts w:asciiTheme="minorBidi" w:hAnsiTheme="minorBidi"/>
        </w:rPr>
        <w:t>ed subordinated debt holders. They</w:t>
      </w:r>
      <w:r w:rsidR="001B7CCC" w:rsidRPr="005651CF">
        <w:rPr>
          <w:rFonts w:asciiTheme="minorBidi" w:hAnsiTheme="minorBidi"/>
        </w:rPr>
        <w:t xml:space="preserve"> further find that credible</w:t>
      </w:r>
      <w:r w:rsidR="00AA174C" w:rsidRPr="005651CF">
        <w:rPr>
          <w:rFonts w:asciiTheme="minorBidi" w:hAnsiTheme="minorBidi"/>
        </w:rPr>
        <w:t xml:space="preserve"> </w:t>
      </w:r>
      <w:r w:rsidR="001B7CCC" w:rsidRPr="005651CF">
        <w:rPr>
          <w:rFonts w:asciiTheme="minorBidi" w:hAnsiTheme="minorBidi"/>
        </w:rPr>
        <w:t>limits to the safety net reduce risk taking of smaller banks with low charter values and</w:t>
      </w:r>
      <w:r w:rsidR="00AA174C" w:rsidRPr="005651CF">
        <w:rPr>
          <w:rFonts w:asciiTheme="minorBidi" w:hAnsiTheme="minorBidi"/>
        </w:rPr>
        <w:t xml:space="preserve"> </w:t>
      </w:r>
      <w:r w:rsidR="001B7CCC" w:rsidRPr="005651CF">
        <w:rPr>
          <w:rFonts w:asciiTheme="minorBidi" w:hAnsiTheme="minorBidi"/>
        </w:rPr>
        <w:t>sizeable subordinat</w:t>
      </w:r>
      <w:r w:rsidR="00DF654B" w:rsidRPr="005651CF">
        <w:rPr>
          <w:rFonts w:asciiTheme="minorBidi" w:hAnsiTheme="minorBidi"/>
        </w:rPr>
        <w:t>ed debt shares only. However, they</w:t>
      </w:r>
      <w:r w:rsidR="001B7CCC" w:rsidRPr="005651CF">
        <w:rPr>
          <w:rFonts w:asciiTheme="minorBidi" w:hAnsiTheme="minorBidi"/>
        </w:rPr>
        <w:t xml:space="preserve"> also find that the introduction of</w:t>
      </w:r>
      <w:r w:rsidR="00AA174C" w:rsidRPr="005651CF">
        <w:rPr>
          <w:rFonts w:asciiTheme="minorBidi" w:hAnsiTheme="minorBidi"/>
        </w:rPr>
        <w:t xml:space="preserve"> </w:t>
      </w:r>
      <w:r w:rsidR="001B7CCC" w:rsidRPr="005651CF">
        <w:rPr>
          <w:rFonts w:asciiTheme="minorBidi" w:hAnsiTheme="minorBidi"/>
        </w:rPr>
        <w:t>explicit deposit insurance tends to increase the share of insured deposits in banks’</w:t>
      </w:r>
      <w:r w:rsidR="00AA174C" w:rsidRPr="005651CF">
        <w:rPr>
          <w:rFonts w:asciiTheme="minorBidi" w:hAnsiTheme="minorBidi"/>
        </w:rPr>
        <w:t xml:space="preserve"> </w:t>
      </w:r>
      <w:r w:rsidR="001B7CCC" w:rsidRPr="005651CF">
        <w:rPr>
          <w:rFonts w:asciiTheme="minorBidi" w:hAnsiTheme="minorBidi"/>
        </w:rPr>
        <w:t>liabilities.</w:t>
      </w:r>
    </w:p>
    <w:p w14:paraId="0A026B5E" w14:textId="77777777" w:rsidR="005D5477" w:rsidRDefault="005D5477" w:rsidP="005D5477">
      <w:pPr>
        <w:autoSpaceDE w:val="0"/>
        <w:autoSpaceDN w:val="0"/>
        <w:adjustRightInd w:val="0"/>
        <w:spacing w:after="0" w:line="360" w:lineRule="auto"/>
        <w:jc w:val="both"/>
        <w:rPr>
          <w:rFonts w:asciiTheme="minorBidi" w:hAnsiTheme="minorBidi"/>
          <w:i/>
          <w:iCs/>
        </w:rPr>
      </w:pPr>
      <w:r>
        <w:rPr>
          <w:rFonts w:asciiTheme="minorBidi" w:hAnsiTheme="minorBidi"/>
        </w:rPr>
        <w:t>W</w:t>
      </w:r>
      <w:r w:rsidRPr="005651CF">
        <w:rPr>
          <w:rFonts w:asciiTheme="minorBidi" w:hAnsiTheme="minorBidi"/>
        </w:rPr>
        <w:t xml:space="preserve">ithin a sample of 29 developed and developing countries during the period 1994-2001, </w:t>
      </w:r>
      <w:r w:rsidRPr="005651CF">
        <w:rPr>
          <w:rFonts w:asciiTheme="minorBidi" w:hAnsiTheme="minorBidi"/>
          <w:i/>
          <w:iCs/>
        </w:rPr>
        <w:t>Hoggarth, et al. (2005)</w:t>
      </w:r>
      <w:r w:rsidRPr="005651CF">
        <w:rPr>
          <w:rFonts w:asciiTheme="minorBidi" w:hAnsiTheme="minorBidi"/>
        </w:rPr>
        <w:t xml:space="preserve"> do not find a significant general relationship between an explicit deposit insurance dummy and the probability of crises. However, when distinguishing between limited and unlimited deposit insurance coverage, they find that systems with limited coverage are strongly associated with smaller probability of crises.</w:t>
      </w:r>
    </w:p>
    <w:p w14:paraId="19DD9E96" w14:textId="77777777" w:rsidR="005D5477" w:rsidRPr="005651CF" w:rsidRDefault="005D5477" w:rsidP="007811DD">
      <w:pPr>
        <w:autoSpaceDE w:val="0"/>
        <w:autoSpaceDN w:val="0"/>
        <w:adjustRightInd w:val="0"/>
        <w:spacing w:after="0" w:line="360" w:lineRule="auto"/>
        <w:jc w:val="both"/>
        <w:rPr>
          <w:rFonts w:asciiTheme="minorBidi" w:hAnsiTheme="minorBidi"/>
        </w:rPr>
      </w:pPr>
    </w:p>
    <w:p w14:paraId="6619A520" w14:textId="77777777" w:rsidR="00C94A3D" w:rsidRPr="005651CF" w:rsidRDefault="00CE4F34" w:rsidP="00070100">
      <w:pPr>
        <w:autoSpaceDE w:val="0"/>
        <w:autoSpaceDN w:val="0"/>
        <w:adjustRightInd w:val="0"/>
        <w:spacing w:after="0" w:line="360" w:lineRule="auto"/>
        <w:jc w:val="both"/>
        <w:rPr>
          <w:rFonts w:asciiTheme="minorBidi" w:hAnsiTheme="minorBidi"/>
        </w:rPr>
      </w:pPr>
      <w:r w:rsidRPr="005651CF">
        <w:rPr>
          <w:rFonts w:asciiTheme="minorBidi" w:hAnsiTheme="minorBidi"/>
          <w:i/>
          <w:iCs/>
        </w:rPr>
        <w:lastRenderedPageBreak/>
        <w:t xml:space="preserve">      </w:t>
      </w:r>
      <w:r w:rsidR="00144345" w:rsidRPr="005651CF">
        <w:rPr>
          <w:rFonts w:asciiTheme="minorBidi" w:hAnsiTheme="minorBidi"/>
          <w:i/>
          <w:iCs/>
        </w:rPr>
        <w:t>Kiss</w:t>
      </w:r>
      <w:r w:rsidR="005D5477">
        <w:rPr>
          <w:rFonts w:asciiTheme="minorBidi" w:hAnsiTheme="minorBidi"/>
          <w:i/>
          <w:iCs/>
        </w:rPr>
        <w:t xml:space="preserve"> et </w:t>
      </w:r>
      <w:r w:rsidR="00DD571E" w:rsidRPr="005651CF">
        <w:rPr>
          <w:rFonts w:asciiTheme="minorBidi" w:hAnsiTheme="minorBidi"/>
          <w:i/>
          <w:iCs/>
        </w:rPr>
        <w:t>(201</w:t>
      </w:r>
      <w:r w:rsidR="00070100">
        <w:rPr>
          <w:rFonts w:asciiTheme="minorBidi" w:hAnsiTheme="minorBidi"/>
          <w:i/>
          <w:iCs/>
        </w:rPr>
        <w:t>2</w:t>
      </w:r>
      <w:r w:rsidR="00DD571E" w:rsidRPr="005651CF">
        <w:rPr>
          <w:rFonts w:asciiTheme="minorBidi" w:hAnsiTheme="minorBidi"/>
          <w:i/>
          <w:iCs/>
        </w:rPr>
        <w:t>)</w:t>
      </w:r>
      <w:r w:rsidR="00DD571E" w:rsidRPr="005651CF">
        <w:rPr>
          <w:rFonts w:asciiTheme="minorBidi" w:hAnsiTheme="minorBidi"/>
        </w:rPr>
        <w:t xml:space="preserve"> study the effects of deposit insurance </w:t>
      </w:r>
      <w:r w:rsidR="006D0E30" w:rsidRPr="005651CF">
        <w:rPr>
          <w:rFonts w:asciiTheme="minorBidi" w:hAnsiTheme="minorBidi"/>
        </w:rPr>
        <w:t xml:space="preserve">on the emergence of bank runs by means of a controlled laboratory experiment. They consider three depositors in a line of a common bank. Depositors decide in sequence between withdrawing </w:t>
      </w:r>
      <w:r w:rsidR="00FD08FC" w:rsidRPr="005651CF">
        <w:rPr>
          <w:rFonts w:asciiTheme="minorBidi" w:hAnsiTheme="minorBidi"/>
        </w:rPr>
        <w:t>and</w:t>
      </w:r>
      <w:r w:rsidR="006D0E30" w:rsidRPr="005651CF">
        <w:rPr>
          <w:rFonts w:asciiTheme="minorBidi" w:hAnsiTheme="minorBidi"/>
        </w:rPr>
        <w:t xml:space="preserve"> keeping their money </w:t>
      </w:r>
      <w:r w:rsidR="00E475CB" w:rsidRPr="005651CF">
        <w:rPr>
          <w:rFonts w:asciiTheme="minorBidi" w:hAnsiTheme="minorBidi"/>
        </w:rPr>
        <w:t>deposited</w:t>
      </w:r>
      <w:r w:rsidR="00FD08FC" w:rsidRPr="005651CF">
        <w:rPr>
          <w:rFonts w:asciiTheme="minorBidi" w:hAnsiTheme="minorBidi"/>
        </w:rPr>
        <w:t xml:space="preserve">. They have three different treatments in which depositors who keep </w:t>
      </w:r>
      <w:r w:rsidR="00F540F4" w:rsidRPr="005651CF">
        <w:rPr>
          <w:rFonts w:asciiTheme="minorBidi" w:hAnsiTheme="minorBidi"/>
        </w:rPr>
        <w:t>the money have full insurance, are partially insured, or not insured at all in case of a bank run. They find that, different levels of deposit insurance and the possibility of observing other depositor</w:t>
      </w:r>
      <w:r w:rsidR="00653787" w:rsidRPr="005651CF">
        <w:rPr>
          <w:rFonts w:asciiTheme="minorBidi" w:hAnsiTheme="minorBidi"/>
        </w:rPr>
        <w:t xml:space="preserve">s’ actions reduce the likelihood of bank runs. </w:t>
      </w:r>
    </w:p>
    <w:p w14:paraId="00E0A527" w14:textId="4A7D269F" w:rsidR="005039B3" w:rsidRDefault="00CE4F34" w:rsidP="005D5477">
      <w:pPr>
        <w:autoSpaceDE w:val="0"/>
        <w:autoSpaceDN w:val="0"/>
        <w:adjustRightInd w:val="0"/>
        <w:spacing w:after="0" w:line="360" w:lineRule="auto"/>
        <w:jc w:val="both"/>
        <w:rPr>
          <w:rFonts w:asciiTheme="minorBidi" w:hAnsiTheme="minorBidi"/>
        </w:rPr>
      </w:pPr>
      <w:r w:rsidRPr="005651CF">
        <w:rPr>
          <w:rFonts w:asciiTheme="minorBidi" w:hAnsiTheme="minorBidi"/>
          <w:i/>
          <w:iCs/>
          <w:color w:val="0D0D0D"/>
        </w:rPr>
        <w:t xml:space="preserve">      </w:t>
      </w:r>
      <w:r w:rsidR="00C94A3D" w:rsidRPr="005651CF">
        <w:rPr>
          <w:rFonts w:asciiTheme="minorBidi" w:hAnsiTheme="minorBidi"/>
          <w:i/>
          <w:iCs/>
          <w:color w:val="0D0D0D"/>
        </w:rPr>
        <w:t>Enkhbold</w:t>
      </w:r>
      <w:r w:rsidR="00AA174C" w:rsidRPr="005651CF">
        <w:rPr>
          <w:rFonts w:asciiTheme="minorBidi" w:hAnsiTheme="minorBidi"/>
          <w:i/>
          <w:iCs/>
          <w:color w:val="0D0D0D"/>
        </w:rPr>
        <w:t xml:space="preserve"> </w:t>
      </w:r>
      <w:r w:rsidR="00446E4C" w:rsidRPr="005651CF">
        <w:rPr>
          <w:rFonts w:asciiTheme="minorBidi" w:hAnsiTheme="minorBidi"/>
          <w:i/>
          <w:iCs/>
          <w:color w:val="0D0D0D"/>
        </w:rPr>
        <w:t>(2013)</w:t>
      </w:r>
      <w:r w:rsidR="00AA174C" w:rsidRPr="005651CF">
        <w:rPr>
          <w:rFonts w:asciiTheme="minorBidi" w:hAnsiTheme="minorBidi"/>
          <w:i/>
          <w:iCs/>
          <w:color w:val="0D0D0D"/>
        </w:rPr>
        <w:t xml:space="preserve"> </w:t>
      </w:r>
      <w:r w:rsidR="00012E4F" w:rsidRPr="005651CF">
        <w:rPr>
          <w:rFonts w:asciiTheme="minorBidi" w:hAnsiTheme="minorBidi"/>
          <w:color w:val="0D0D0D"/>
        </w:rPr>
        <w:t>use</w:t>
      </w:r>
      <w:r w:rsidR="00C94A3D" w:rsidRPr="005651CF">
        <w:rPr>
          <w:rFonts w:asciiTheme="minorBidi" w:hAnsiTheme="minorBidi"/>
          <w:color w:val="0D0D0D"/>
        </w:rPr>
        <w:t xml:space="preserve"> a panel database of 401 banks in 31 Asian countries over the period from2000 to 2010 to examine the effects of deposit insurance on banks’</w:t>
      </w:r>
      <w:r w:rsidR="00012E4F" w:rsidRPr="005651CF">
        <w:rPr>
          <w:rFonts w:asciiTheme="minorBidi" w:hAnsiTheme="minorBidi"/>
          <w:color w:val="0D0D0D"/>
        </w:rPr>
        <w:t xml:space="preserve"> risk-taking incentives. They </w:t>
      </w:r>
      <w:r w:rsidR="00C94A3D" w:rsidRPr="005651CF">
        <w:rPr>
          <w:rFonts w:asciiTheme="minorBidi" w:hAnsiTheme="minorBidi"/>
          <w:color w:val="0D0D0D"/>
        </w:rPr>
        <w:t>find that risk-taking incentives vary with bank size and risks. In addition, differentiated</w:t>
      </w:r>
      <w:r w:rsidR="00AA174C" w:rsidRPr="005651CF">
        <w:rPr>
          <w:rFonts w:asciiTheme="minorBidi" w:hAnsiTheme="minorBidi"/>
          <w:color w:val="0D0D0D"/>
        </w:rPr>
        <w:t xml:space="preserve"> </w:t>
      </w:r>
      <w:r w:rsidR="00C94A3D" w:rsidRPr="005651CF">
        <w:rPr>
          <w:rFonts w:asciiTheme="minorBidi" w:hAnsiTheme="minorBidi"/>
          <w:color w:val="0D0D0D"/>
        </w:rPr>
        <w:t>premiums may not accurately reflect the level of risk that a bank poses. In the presence of a</w:t>
      </w:r>
      <w:r w:rsidR="00AA174C" w:rsidRPr="005651CF">
        <w:rPr>
          <w:rFonts w:asciiTheme="minorBidi" w:hAnsiTheme="minorBidi"/>
          <w:color w:val="0D0D0D"/>
        </w:rPr>
        <w:t xml:space="preserve"> </w:t>
      </w:r>
      <w:r w:rsidR="00C94A3D" w:rsidRPr="005651CF">
        <w:rPr>
          <w:rFonts w:asciiTheme="minorBidi" w:hAnsiTheme="minorBidi"/>
          <w:color w:val="0D0D0D"/>
        </w:rPr>
        <w:t>deposit insurance scheme, the pattern of the non-linear relationship between bank size and</w:t>
      </w:r>
      <w:r w:rsidR="00AA174C" w:rsidRPr="005651CF">
        <w:rPr>
          <w:rFonts w:asciiTheme="minorBidi" w:hAnsiTheme="minorBidi"/>
          <w:color w:val="0D0D0D"/>
        </w:rPr>
        <w:t xml:space="preserve"> </w:t>
      </w:r>
      <w:r w:rsidR="00C94A3D" w:rsidRPr="005651CF">
        <w:rPr>
          <w:rFonts w:asciiTheme="minorBidi" w:hAnsiTheme="minorBidi"/>
          <w:color w:val="0D0D0D"/>
        </w:rPr>
        <w:t>risk-t</w:t>
      </w:r>
      <w:r w:rsidR="00012E4F" w:rsidRPr="005651CF">
        <w:rPr>
          <w:rFonts w:asciiTheme="minorBidi" w:hAnsiTheme="minorBidi"/>
          <w:color w:val="0D0D0D"/>
        </w:rPr>
        <w:t>aking significantly changes. Their</w:t>
      </w:r>
      <w:r w:rsidR="00C94A3D" w:rsidRPr="005651CF">
        <w:rPr>
          <w:rFonts w:asciiTheme="minorBidi" w:hAnsiTheme="minorBidi"/>
          <w:color w:val="0D0D0D"/>
        </w:rPr>
        <w:t xml:space="preserve"> results suggest that market discipline exercised by</w:t>
      </w:r>
      <w:r w:rsidR="00AA174C" w:rsidRPr="005651CF">
        <w:rPr>
          <w:rFonts w:asciiTheme="minorBidi" w:hAnsiTheme="minorBidi"/>
          <w:color w:val="0D0D0D"/>
        </w:rPr>
        <w:t xml:space="preserve"> </w:t>
      </w:r>
      <w:r w:rsidR="00C94A3D" w:rsidRPr="005651CF">
        <w:rPr>
          <w:rFonts w:asciiTheme="minorBidi" w:hAnsiTheme="minorBidi"/>
          <w:color w:val="0D0D0D"/>
        </w:rPr>
        <w:t>banks is stronger in the presence of mandatory deposit insurance scheme.</w:t>
      </w:r>
      <w:r w:rsidR="007B749E">
        <w:rPr>
          <w:rFonts w:asciiTheme="minorBidi" w:hAnsiTheme="minorBidi"/>
          <w:color w:val="0D0D0D"/>
        </w:rPr>
        <w:t xml:space="preserve"> </w:t>
      </w:r>
      <w:r w:rsidR="00C94A3D" w:rsidRPr="005651CF">
        <w:rPr>
          <w:rFonts w:asciiTheme="minorBidi" w:hAnsiTheme="minorBidi"/>
          <w:color w:val="0D0D0D"/>
        </w:rPr>
        <w:t>Government-funded deposit insurance funds allow Asian banks to take a higher risk. A</w:t>
      </w:r>
      <w:r w:rsidR="005C52FC" w:rsidRPr="005651CF">
        <w:rPr>
          <w:rFonts w:asciiTheme="minorBidi" w:hAnsiTheme="minorBidi"/>
          <w:color w:val="0D0D0D"/>
        </w:rPr>
        <w:t xml:space="preserve"> </w:t>
      </w:r>
      <w:r w:rsidR="00C94A3D" w:rsidRPr="005651CF">
        <w:rPr>
          <w:rFonts w:asciiTheme="minorBidi" w:hAnsiTheme="minorBidi"/>
          <w:color w:val="0D0D0D"/>
        </w:rPr>
        <w:t>risk-based deposit insurance scheme functions more effectively in the countries with good</w:t>
      </w:r>
      <w:r w:rsidR="005C52FC" w:rsidRPr="005651CF">
        <w:rPr>
          <w:rFonts w:asciiTheme="minorBidi" w:hAnsiTheme="minorBidi"/>
          <w:color w:val="0D0D0D"/>
        </w:rPr>
        <w:t xml:space="preserve"> </w:t>
      </w:r>
      <w:r w:rsidR="00C94A3D" w:rsidRPr="005651CF">
        <w:rPr>
          <w:rFonts w:asciiTheme="minorBidi" w:hAnsiTheme="minorBidi"/>
          <w:color w:val="0D0D0D"/>
        </w:rPr>
        <w:t xml:space="preserve">regulatory </w:t>
      </w:r>
      <w:r w:rsidR="00C94A3D" w:rsidRPr="00BC345E">
        <w:rPr>
          <w:rFonts w:asciiTheme="minorBidi" w:hAnsiTheme="minorBidi"/>
        </w:rPr>
        <w:t>framework and institutional quality.</w:t>
      </w:r>
    </w:p>
    <w:p w14:paraId="452C8B8E" w14:textId="77777777" w:rsidR="0081678D" w:rsidRDefault="0081678D" w:rsidP="005D5477">
      <w:pPr>
        <w:autoSpaceDE w:val="0"/>
        <w:autoSpaceDN w:val="0"/>
        <w:adjustRightInd w:val="0"/>
        <w:spacing w:after="0" w:line="360" w:lineRule="auto"/>
        <w:jc w:val="both"/>
        <w:rPr>
          <w:rFonts w:asciiTheme="minorBidi" w:hAnsiTheme="minorBidi"/>
        </w:rPr>
      </w:pPr>
    </w:p>
    <w:p w14:paraId="58F29DE1" w14:textId="77777777" w:rsidR="005039B3" w:rsidRPr="00BC345E" w:rsidRDefault="003F14E6" w:rsidP="00BC345E">
      <w:pPr>
        <w:tabs>
          <w:tab w:val="left" w:pos="7155"/>
        </w:tabs>
        <w:spacing w:line="360" w:lineRule="auto"/>
        <w:jc w:val="both"/>
        <w:rPr>
          <w:rFonts w:asciiTheme="minorBidi" w:hAnsiTheme="minorBidi"/>
          <w:b/>
          <w:bCs/>
          <w:i/>
          <w:iCs/>
        </w:rPr>
      </w:pPr>
      <w:r>
        <w:rPr>
          <w:rFonts w:asciiTheme="minorBidi" w:hAnsiTheme="minorBidi"/>
          <w:b/>
          <w:bCs/>
          <w:i/>
          <w:iCs/>
        </w:rPr>
        <w:t xml:space="preserve">Part B: </w:t>
      </w:r>
      <w:r w:rsidR="005039B3" w:rsidRPr="00BC345E">
        <w:rPr>
          <w:rFonts w:asciiTheme="minorBidi" w:hAnsiTheme="minorBidi"/>
          <w:b/>
          <w:bCs/>
          <w:i/>
          <w:iCs/>
        </w:rPr>
        <w:t>Literature Review on the Effect of Deposit Insurance on Depositor Behavior</w:t>
      </w:r>
    </w:p>
    <w:p w14:paraId="6E9F9721" w14:textId="77777777" w:rsidR="009363D5" w:rsidRPr="005651CF" w:rsidRDefault="003977C0" w:rsidP="0081678D">
      <w:pPr>
        <w:autoSpaceDE w:val="0"/>
        <w:autoSpaceDN w:val="0"/>
        <w:adjustRightInd w:val="0"/>
        <w:spacing w:after="0" w:line="360" w:lineRule="auto"/>
        <w:jc w:val="both"/>
        <w:rPr>
          <w:rFonts w:asciiTheme="minorBidi" w:eastAsia="AdvP4DF60E" w:hAnsiTheme="minorBidi"/>
        </w:rPr>
      </w:pPr>
      <w:r w:rsidRPr="005651CF">
        <w:rPr>
          <w:rFonts w:asciiTheme="minorBidi" w:eastAsia="AdvP4DF60E" w:hAnsiTheme="minorBidi"/>
          <w:i/>
          <w:iCs/>
        </w:rPr>
        <w:t xml:space="preserve">      </w:t>
      </w:r>
      <w:r w:rsidR="009363D5" w:rsidRPr="005651CF">
        <w:rPr>
          <w:rFonts w:asciiTheme="minorBidi" w:eastAsia="AdvP4DF60E" w:hAnsiTheme="minorBidi"/>
          <w:i/>
          <w:iCs/>
        </w:rPr>
        <w:t>Prean</w:t>
      </w:r>
      <w:r w:rsidR="009363D5" w:rsidRPr="005651CF">
        <w:rPr>
          <w:rFonts w:asciiTheme="minorBidi" w:eastAsia="AdvP4DF60E" w:hAnsiTheme="minorBidi"/>
        </w:rPr>
        <w:t xml:space="preserve"> and </w:t>
      </w:r>
      <w:r w:rsidR="009363D5" w:rsidRPr="005651CF">
        <w:rPr>
          <w:rFonts w:asciiTheme="minorBidi" w:eastAsia="AdvP4DF60E" w:hAnsiTheme="minorBidi"/>
          <w:i/>
          <w:iCs/>
        </w:rPr>
        <w:t>Stix (2011)</w:t>
      </w:r>
      <w:r w:rsidR="009363D5" w:rsidRPr="005651CF">
        <w:rPr>
          <w:rFonts w:asciiTheme="minorBidi" w:eastAsia="AdvP4DF60E" w:hAnsiTheme="minorBidi"/>
        </w:rPr>
        <w:t xml:space="preserve"> </w:t>
      </w:r>
      <w:r w:rsidR="0081678D">
        <w:rPr>
          <w:rFonts w:asciiTheme="minorBidi" w:eastAsia="AdvP4DF60E" w:hAnsiTheme="minorBidi"/>
        </w:rPr>
        <w:t>study</w:t>
      </w:r>
      <w:r w:rsidR="009363D5" w:rsidRPr="005651CF">
        <w:rPr>
          <w:rFonts w:asciiTheme="minorBidi" w:eastAsia="AdvP4DF60E" w:hAnsiTheme="minorBidi"/>
        </w:rPr>
        <w:t xml:space="preserve"> about the effect of raising deposit insurance coverage in times</w:t>
      </w:r>
      <w:r w:rsidR="00253E13" w:rsidRPr="005651CF">
        <w:rPr>
          <w:rFonts w:asciiTheme="minorBidi" w:eastAsia="AdvP4DF60E" w:hAnsiTheme="minorBidi"/>
        </w:rPr>
        <w:t xml:space="preserve"> </w:t>
      </w:r>
      <w:r w:rsidR="009363D5" w:rsidRPr="005651CF">
        <w:rPr>
          <w:rFonts w:asciiTheme="minorBidi" w:eastAsia="AdvP4DF60E" w:hAnsiTheme="minorBidi"/>
        </w:rPr>
        <w:t>of financial crisis in Croatia. Faced with rising deposit outflows in October2008, many transition countries were forced to extend the limits of</w:t>
      </w:r>
      <w:r w:rsidR="00253E13" w:rsidRPr="005651CF">
        <w:rPr>
          <w:rFonts w:asciiTheme="minorBidi" w:eastAsia="AdvP4DF60E" w:hAnsiTheme="minorBidi"/>
        </w:rPr>
        <w:t xml:space="preserve"> </w:t>
      </w:r>
      <w:r w:rsidR="009363D5" w:rsidRPr="005651CF">
        <w:rPr>
          <w:rFonts w:asciiTheme="minorBidi" w:eastAsia="AdvP4DF60E" w:hAnsiTheme="minorBidi"/>
        </w:rPr>
        <w:t>deposit insurance coverage. Has this, calmed private agents or has</w:t>
      </w:r>
      <w:r w:rsidR="00253E13" w:rsidRPr="005651CF">
        <w:rPr>
          <w:rFonts w:asciiTheme="minorBidi" w:eastAsia="AdvP4DF60E" w:hAnsiTheme="minorBidi"/>
        </w:rPr>
        <w:t xml:space="preserve"> </w:t>
      </w:r>
      <w:r w:rsidR="009363D5" w:rsidRPr="005651CF">
        <w:rPr>
          <w:rFonts w:asciiTheme="minorBidi" w:eastAsia="AdvP4DF60E" w:hAnsiTheme="minorBidi"/>
        </w:rPr>
        <w:t>it caused more uncertainty? They analyze these questions by</w:t>
      </w:r>
      <w:r w:rsidR="00253E13" w:rsidRPr="005651CF">
        <w:rPr>
          <w:rFonts w:asciiTheme="minorBidi" w:eastAsia="AdvP4DF60E" w:hAnsiTheme="minorBidi"/>
        </w:rPr>
        <w:t xml:space="preserve"> </w:t>
      </w:r>
      <w:r w:rsidR="009363D5" w:rsidRPr="005651CF">
        <w:rPr>
          <w:rFonts w:asciiTheme="minorBidi" w:eastAsia="AdvP4DF60E" w:hAnsiTheme="minorBidi"/>
        </w:rPr>
        <w:t>employing household survey data for Croatia from exactly the</w:t>
      </w:r>
      <w:r w:rsidR="00253E13" w:rsidRPr="005651CF">
        <w:rPr>
          <w:rFonts w:asciiTheme="minorBidi" w:eastAsia="AdvP4DF60E" w:hAnsiTheme="minorBidi"/>
        </w:rPr>
        <w:t xml:space="preserve"> </w:t>
      </w:r>
      <w:r w:rsidR="009363D5" w:rsidRPr="005651CF">
        <w:rPr>
          <w:rFonts w:asciiTheme="minorBidi" w:eastAsia="AdvP4DF60E" w:hAnsiTheme="minorBidi"/>
        </w:rPr>
        <w:t>time deposit insurance was extended. First, they provide evidence</w:t>
      </w:r>
      <w:r w:rsidR="00253E13" w:rsidRPr="005651CF">
        <w:rPr>
          <w:rFonts w:asciiTheme="minorBidi" w:eastAsia="AdvP4DF60E" w:hAnsiTheme="minorBidi"/>
        </w:rPr>
        <w:t xml:space="preserve"> </w:t>
      </w:r>
      <w:r w:rsidR="009363D5" w:rsidRPr="005651CF">
        <w:rPr>
          <w:rFonts w:asciiTheme="minorBidi" w:eastAsia="AdvP4DF60E" w:hAnsiTheme="minorBidi"/>
        </w:rPr>
        <w:t>how the financial crisis has affected trust in banks and trust in the</w:t>
      </w:r>
      <w:r w:rsidR="00253E13" w:rsidRPr="005651CF">
        <w:rPr>
          <w:rFonts w:asciiTheme="minorBidi" w:eastAsia="AdvP4DF60E" w:hAnsiTheme="minorBidi"/>
        </w:rPr>
        <w:t xml:space="preserve"> </w:t>
      </w:r>
      <w:r w:rsidR="009363D5" w:rsidRPr="005651CF">
        <w:rPr>
          <w:rFonts w:asciiTheme="minorBidi" w:eastAsia="AdvP4DF60E" w:hAnsiTheme="minorBidi"/>
        </w:rPr>
        <w:t>local currency. Then, they show that the increase in deposit insurance</w:t>
      </w:r>
      <w:r w:rsidR="00253E13" w:rsidRPr="005651CF">
        <w:rPr>
          <w:rFonts w:asciiTheme="minorBidi" w:eastAsia="AdvP4DF60E" w:hAnsiTheme="minorBidi"/>
        </w:rPr>
        <w:t xml:space="preserve"> </w:t>
      </w:r>
      <w:r w:rsidR="009363D5" w:rsidRPr="005651CF">
        <w:rPr>
          <w:rFonts w:asciiTheme="minorBidi" w:eastAsia="AdvP4DF60E" w:hAnsiTheme="minorBidi"/>
        </w:rPr>
        <w:t>coverage had an immediate and positive impact on how people</w:t>
      </w:r>
      <w:r w:rsidR="00253E13" w:rsidRPr="005651CF">
        <w:rPr>
          <w:rFonts w:asciiTheme="minorBidi" w:eastAsia="AdvP4DF60E" w:hAnsiTheme="minorBidi"/>
        </w:rPr>
        <w:t xml:space="preserve"> </w:t>
      </w:r>
      <w:r w:rsidR="009363D5" w:rsidRPr="005651CF">
        <w:rPr>
          <w:rFonts w:asciiTheme="minorBidi" w:eastAsia="AdvP4DF60E" w:hAnsiTheme="minorBidi"/>
        </w:rPr>
        <w:t>perceived the safety of deposits and the credibility of the local</w:t>
      </w:r>
      <w:r w:rsidR="00253E13" w:rsidRPr="005651CF">
        <w:rPr>
          <w:rFonts w:asciiTheme="minorBidi" w:eastAsia="AdvP4DF60E" w:hAnsiTheme="minorBidi"/>
        </w:rPr>
        <w:t xml:space="preserve"> </w:t>
      </w:r>
      <w:r w:rsidR="009363D5" w:rsidRPr="005651CF">
        <w:rPr>
          <w:rFonts w:asciiTheme="minorBidi" w:eastAsia="AdvP4DF60E" w:hAnsiTheme="minorBidi"/>
        </w:rPr>
        <w:t>currency. Therefore, their results suggest that this policy measure</w:t>
      </w:r>
      <w:r w:rsidR="00253E13" w:rsidRPr="005651CF">
        <w:rPr>
          <w:rFonts w:asciiTheme="minorBidi" w:eastAsia="AdvP4DF60E" w:hAnsiTheme="minorBidi"/>
        </w:rPr>
        <w:t xml:space="preserve"> </w:t>
      </w:r>
      <w:r w:rsidR="009363D5" w:rsidRPr="005651CF">
        <w:rPr>
          <w:rFonts w:asciiTheme="minorBidi" w:eastAsia="AdvP4DF60E" w:hAnsiTheme="minorBidi"/>
        </w:rPr>
        <w:t>helped to prevent a more serious and dangerous meltdown of</w:t>
      </w:r>
      <w:r w:rsidR="00253E13" w:rsidRPr="005651CF">
        <w:rPr>
          <w:rFonts w:asciiTheme="minorBidi" w:eastAsia="AdvP4DF60E" w:hAnsiTheme="minorBidi"/>
        </w:rPr>
        <w:t xml:space="preserve"> </w:t>
      </w:r>
      <w:r w:rsidR="009363D5" w:rsidRPr="005651CF">
        <w:rPr>
          <w:rFonts w:asciiTheme="minorBidi" w:eastAsia="AdvP4DF60E" w:hAnsiTheme="minorBidi"/>
        </w:rPr>
        <w:t>deposits and a further shift towards foreign currency denominated</w:t>
      </w:r>
      <w:r w:rsidR="00253E13" w:rsidRPr="005651CF">
        <w:rPr>
          <w:rFonts w:asciiTheme="minorBidi" w:eastAsia="AdvP4DF60E" w:hAnsiTheme="minorBidi"/>
        </w:rPr>
        <w:t xml:space="preserve"> </w:t>
      </w:r>
      <w:r w:rsidR="009363D5" w:rsidRPr="005651CF">
        <w:rPr>
          <w:rFonts w:asciiTheme="minorBidi" w:eastAsia="AdvP4DF60E" w:hAnsiTheme="minorBidi"/>
        </w:rPr>
        <w:t>assets. However, despite this effect the perceived safety of deposits</w:t>
      </w:r>
      <w:r w:rsidR="00253E13" w:rsidRPr="005651CF">
        <w:rPr>
          <w:rFonts w:asciiTheme="minorBidi" w:eastAsia="AdvP4DF60E" w:hAnsiTheme="minorBidi"/>
        </w:rPr>
        <w:t xml:space="preserve"> </w:t>
      </w:r>
      <w:r w:rsidR="009363D5" w:rsidRPr="005651CF">
        <w:rPr>
          <w:rFonts w:asciiTheme="minorBidi" w:eastAsia="AdvP4DF60E" w:hAnsiTheme="minorBidi"/>
        </w:rPr>
        <w:t>remained lower than it was before the financial crisis. They also</w:t>
      </w:r>
      <w:r w:rsidR="00253E13" w:rsidRPr="005651CF">
        <w:rPr>
          <w:rFonts w:asciiTheme="minorBidi" w:eastAsia="AdvP4DF60E" w:hAnsiTheme="minorBidi"/>
        </w:rPr>
        <w:t xml:space="preserve"> </w:t>
      </w:r>
      <w:r w:rsidR="009363D5" w:rsidRPr="005651CF">
        <w:rPr>
          <w:rFonts w:asciiTheme="minorBidi" w:eastAsia="AdvP4DF60E" w:hAnsiTheme="minorBidi"/>
        </w:rPr>
        <w:t>consider this finding to be of relevance for other countries of</w:t>
      </w:r>
      <w:r w:rsidR="00253E13" w:rsidRPr="005651CF">
        <w:rPr>
          <w:rFonts w:asciiTheme="minorBidi" w:eastAsia="AdvP4DF60E" w:hAnsiTheme="minorBidi"/>
        </w:rPr>
        <w:t xml:space="preserve"> </w:t>
      </w:r>
      <w:r w:rsidR="009363D5" w:rsidRPr="005651CF">
        <w:rPr>
          <w:rFonts w:asciiTheme="minorBidi" w:eastAsia="AdvP4DF60E" w:hAnsiTheme="minorBidi"/>
        </w:rPr>
        <w:t>Central, Eastern and Southeastern Europe.</w:t>
      </w:r>
    </w:p>
    <w:p w14:paraId="7B75B762" w14:textId="77777777" w:rsidR="004123EC" w:rsidRDefault="000F0459" w:rsidP="004123EC">
      <w:pPr>
        <w:autoSpaceDE w:val="0"/>
        <w:autoSpaceDN w:val="0"/>
        <w:adjustRightInd w:val="0"/>
        <w:spacing w:after="0" w:line="360" w:lineRule="auto"/>
        <w:jc w:val="both"/>
        <w:rPr>
          <w:rFonts w:asciiTheme="minorBidi" w:hAnsiTheme="minorBidi"/>
        </w:rPr>
      </w:pPr>
      <w:r w:rsidRPr="005651CF">
        <w:rPr>
          <w:rFonts w:asciiTheme="minorBidi" w:hAnsiTheme="minorBidi"/>
          <w:i/>
          <w:iCs/>
        </w:rPr>
        <w:lastRenderedPageBreak/>
        <w:t xml:space="preserve">      </w:t>
      </w:r>
      <w:r w:rsidR="005039B3" w:rsidRPr="005651CF">
        <w:rPr>
          <w:rFonts w:asciiTheme="minorBidi" w:hAnsiTheme="minorBidi"/>
          <w:i/>
          <w:iCs/>
        </w:rPr>
        <w:t>Jamjittrong</w:t>
      </w:r>
      <w:r w:rsidR="00253E13" w:rsidRPr="005651CF">
        <w:rPr>
          <w:rFonts w:asciiTheme="minorBidi" w:hAnsiTheme="minorBidi"/>
          <w:i/>
          <w:iCs/>
        </w:rPr>
        <w:t xml:space="preserve"> </w:t>
      </w:r>
      <w:r w:rsidR="00091BB2" w:rsidRPr="005651CF">
        <w:rPr>
          <w:rFonts w:asciiTheme="minorBidi" w:hAnsiTheme="minorBidi"/>
        </w:rPr>
        <w:t>and</w:t>
      </w:r>
      <w:r w:rsidR="00253E13" w:rsidRPr="005651CF">
        <w:rPr>
          <w:rFonts w:asciiTheme="minorBidi" w:hAnsiTheme="minorBidi"/>
        </w:rPr>
        <w:t xml:space="preserve"> </w:t>
      </w:r>
      <w:r w:rsidR="00091BB2" w:rsidRPr="005651CF">
        <w:rPr>
          <w:rFonts w:asciiTheme="minorBidi" w:hAnsiTheme="minorBidi"/>
          <w:i/>
          <w:iCs/>
        </w:rPr>
        <w:t>Jantarakolica (2012)</w:t>
      </w:r>
      <w:r w:rsidR="00091BB2" w:rsidRPr="005651CF">
        <w:rPr>
          <w:rFonts w:asciiTheme="minorBidi" w:hAnsiTheme="minorBidi"/>
        </w:rPr>
        <w:t xml:space="preserve"> </w:t>
      </w:r>
      <w:r w:rsidR="00091BB2" w:rsidRPr="005651CF">
        <w:rPr>
          <w:rFonts w:asciiTheme="minorBidi" w:hAnsiTheme="minorBidi"/>
          <w:color w:val="000000"/>
        </w:rPr>
        <w:t>investigate the potential impacts of the Deposit Protection Agency Act on the big individual depositor’s behavior. Using SUR and GLLAMM with questionnaire survey to collect data from 217 Thai depositors, the results suggest that a lower protection of one million baht under the new law will have a negative influence on savings preference of the typical big depositors.</w:t>
      </w:r>
    </w:p>
    <w:p w14:paraId="7054773C" w14:textId="77777777" w:rsidR="00091BB2" w:rsidRDefault="00091BB2" w:rsidP="004123EC">
      <w:pPr>
        <w:autoSpaceDE w:val="0"/>
        <w:autoSpaceDN w:val="0"/>
        <w:adjustRightInd w:val="0"/>
        <w:spacing w:after="0" w:line="360" w:lineRule="auto"/>
        <w:jc w:val="both"/>
        <w:rPr>
          <w:rFonts w:asciiTheme="minorBidi" w:hAnsiTheme="minorBidi"/>
          <w:rtl/>
        </w:rPr>
      </w:pPr>
      <w:r w:rsidRPr="005651CF">
        <w:rPr>
          <w:rFonts w:asciiTheme="minorBidi" w:hAnsiTheme="minorBidi"/>
        </w:rPr>
        <w:t xml:space="preserve"> </w:t>
      </w:r>
    </w:p>
    <w:p w14:paraId="736F3A7F" w14:textId="77777777" w:rsidR="007B3DB5" w:rsidRPr="0088176B" w:rsidRDefault="007B3DB5" w:rsidP="00B10332">
      <w:pPr>
        <w:tabs>
          <w:tab w:val="left" w:pos="7155"/>
        </w:tabs>
        <w:spacing w:line="360" w:lineRule="auto"/>
        <w:rPr>
          <w:rFonts w:asciiTheme="minorBidi" w:hAnsiTheme="minorBidi"/>
          <w:b/>
          <w:bCs/>
          <w:i/>
          <w:iCs/>
        </w:rPr>
      </w:pPr>
      <w:r w:rsidRPr="0088176B">
        <w:rPr>
          <w:rFonts w:asciiTheme="minorBidi" w:hAnsiTheme="minorBidi"/>
          <w:b/>
          <w:bCs/>
          <w:i/>
          <w:iCs/>
        </w:rPr>
        <w:t>Data</w:t>
      </w:r>
      <w:r w:rsidR="007D13F9">
        <w:rPr>
          <w:rFonts w:asciiTheme="minorBidi" w:hAnsiTheme="minorBidi"/>
          <w:b/>
          <w:bCs/>
          <w:i/>
          <w:iCs/>
        </w:rPr>
        <w:t xml:space="preserve"> and model</w:t>
      </w:r>
    </w:p>
    <w:p w14:paraId="0D24042A" w14:textId="77777777" w:rsidR="00A75188" w:rsidRDefault="0082349E" w:rsidP="00F2304D">
      <w:pPr>
        <w:autoSpaceDE w:val="0"/>
        <w:autoSpaceDN w:val="0"/>
        <w:adjustRightInd w:val="0"/>
        <w:spacing w:after="0" w:line="360" w:lineRule="auto"/>
        <w:jc w:val="both"/>
        <w:rPr>
          <w:rFonts w:asciiTheme="minorBidi" w:eastAsia="AdvP4DF60E" w:hAnsiTheme="minorBidi"/>
        </w:rPr>
      </w:pPr>
      <w:r w:rsidRPr="005651CF">
        <w:rPr>
          <w:rFonts w:asciiTheme="minorBidi" w:hAnsiTheme="minorBidi"/>
        </w:rPr>
        <w:t xml:space="preserve">    </w:t>
      </w:r>
      <w:r w:rsidR="007811DD">
        <w:rPr>
          <w:rFonts w:asciiTheme="minorBidi" w:hAnsiTheme="minorBidi"/>
        </w:rPr>
        <w:t xml:space="preserve">  </w:t>
      </w:r>
      <w:r w:rsidR="00C73008" w:rsidRPr="005651CF">
        <w:rPr>
          <w:rFonts w:asciiTheme="minorBidi" w:hAnsiTheme="minorBidi"/>
        </w:rPr>
        <w:t>I</w:t>
      </w:r>
      <w:r w:rsidR="00471E18" w:rsidRPr="005651CF">
        <w:rPr>
          <w:rFonts w:asciiTheme="minorBidi" w:hAnsiTheme="minorBidi"/>
        </w:rPr>
        <w:t xml:space="preserve">n order to investigate </w:t>
      </w:r>
      <w:r w:rsidR="00CF3C8A">
        <w:rPr>
          <w:rFonts w:asciiTheme="minorBidi" w:hAnsiTheme="minorBidi"/>
        </w:rPr>
        <w:t xml:space="preserve">about </w:t>
      </w:r>
      <w:r w:rsidR="00471E18" w:rsidRPr="005651CF">
        <w:rPr>
          <w:rFonts w:asciiTheme="minorBidi" w:hAnsiTheme="minorBidi"/>
        </w:rPr>
        <w:t>the effect</w:t>
      </w:r>
      <w:r w:rsidR="00F2304D">
        <w:rPr>
          <w:rFonts w:asciiTheme="minorBidi" w:hAnsiTheme="minorBidi"/>
        </w:rPr>
        <w:t>s</w:t>
      </w:r>
      <w:r w:rsidR="00471E18" w:rsidRPr="005651CF">
        <w:rPr>
          <w:rFonts w:asciiTheme="minorBidi" w:hAnsiTheme="minorBidi"/>
        </w:rPr>
        <w:t xml:space="preserve"> of setting deposit insurance in Iranian </w:t>
      </w:r>
      <w:r w:rsidR="00F2304D">
        <w:rPr>
          <w:rFonts w:asciiTheme="minorBidi" w:hAnsiTheme="minorBidi"/>
        </w:rPr>
        <w:t>b</w:t>
      </w:r>
      <w:r w:rsidR="00471E18" w:rsidRPr="005651CF">
        <w:rPr>
          <w:rFonts w:asciiTheme="minorBidi" w:hAnsiTheme="minorBidi"/>
        </w:rPr>
        <w:t xml:space="preserve">anking </w:t>
      </w:r>
      <w:r w:rsidR="00F2304D">
        <w:rPr>
          <w:rFonts w:asciiTheme="minorBidi" w:hAnsiTheme="minorBidi"/>
        </w:rPr>
        <w:t>s</w:t>
      </w:r>
      <w:r w:rsidR="00471E18" w:rsidRPr="005651CF">
        <w:rPr>
          <w:rFonts w:asciiTheme="minorBidi" w:hAnsiTheme="minorBidi"/>
        </w:rPr>
        <w:t xml:space="preserve">ystem, we </w:t>
      </w:r>
      <w:r w:rsidR="00F2304D">
        <w:rPr>
          <w:rFonts w:asciiTheme="minorBidi" w:hAnsiTheme="minorBidi"/>
        </w:rPr>
        <w:t>use</w:t>
      </w:r>
      <w:r w:rsidR="00CF3C8A" w:rsidRPr="005651CF">
        <w:rPr>
          <w:rFonts w:asciiTheme="minorBidi" w:hAnsiTheme="minorBidi"/>
        </w:rPr>
        <w:t xml:space="preserve"> </w:t>
      </w:r>
      <w:r w:rsidR="00471E18" w:rsidRPr="005651CF">
        <w:rPr>
          <w:rFonts w:asciiTheme="minorBidi" w:hAnsiTheme="minorBidi"/>
        </w:rPr>
        <w:t xml:space="preserve">a </w:t>
      </w:r>
      <w:r w:rsidR="00F2304D" w:rsidRPr="005651CF">
        <w:rPr>
          <w:rFonts w:asciiTheme="minorBidi" w:hAnsiTheme="minorBidi"/>
        </w:rPr>
        <w:t>questionnaire which</w:t>
      </w:r>
      <w:r w:rsidR="00471E18" w:rsidRPr="005651CF">
        <w:rPr>
          <w:rFonts w:asciiTheme="minorBidi" w:hAnsiTheme="minorBidi"/>
        </w:rPr>
        <w:t xml:space="preserve"> contains questions about personal info</w:t>
      </w:r>
      <w:r w:rsidR="003B73D1" w:rsidRPr="005651CF">
        <w:rPr>
          <w:rFonts w:asciiTheme="minorBidi" w:hAnsiTheme="minorBidi"/>
        </w:rPr>
        <w:t xml:space="preserve">rmation and depositors’ </w:t>
      </w:r>
      <w:r w:rsidR="00471E18" w:rsidRPr="005651CF">
        <w:rPr>
          <w:rFonts w:asciiTheme="minorBidi" w:hAnsiTheme="minorBidi"/>
        </w:rPr>
        <w:t>opinion about banks and safety of deposits</w:t>
      </w:r>
      <w:r w:rsidR="002916CE" w:rsidRPr="005651CF">
        <w:rPr>
          <w:rFonts w:asciiTheme="minorBidi" w:hAnsiTheme="minorBidi"/>
        </w:rPr>
        <w:t xml:space="preserve"> </w:t>
      </w:r>
      <w:r w:rsidR="00471E18" w:rsidRPr="005651CF">
        <w:rPr>
          <w:rFonts w:asciiTheme="minorBidi" w:hAnsiTheme="minorBidi"/>
        </w:rPr>
        <w:t>and distributed them between Tehran’s depositors</w:t>
      </w:r>
      <w:r w:rsidR="00A75188">
        <w:rPr>
          <w:rFonts w:asciiTheme="minorBidi" w:hAnsiTheme="minorBidi"/>
        </w:rPr>
        <w:t xml:space="preserve">. </w:t>
      </w:r>
      <w:r w:rsidR="00A75188" w:rsidRPr="005651CF">
        <w:rPr>
          <w:rFonts w:asciiTheme="minorBidi" w:hAnsiTheme="minorBidi"/>
          <w:color w:val="000000" w:themeColor="text1"/>
          <w:lang w:bidi="fa-IR"/>
        </w:rPr>
        <w:t xml:space="preserve">Questions </w:t>
      </w:r>
      <w:r w:rsidR="00F2304D">
        <w:rPr>
          <w:rFonts w:asciiTheme="minorBidi" w:hAnsiTheme="minorBidi"/>
          <w:color w:val="000000" w:themeColor="text1"/>
          <w:lang w:bidi="fa-IR"/>
        </w:rPr>
        <w:t xml:space="preserve">and </w:t>
      </w:r>
      <w:r w:rsidR="00F2304D" w:rsidRPr="005651CF">
        <w:rPr>
          <w:rFonts w:asciiTheme="minorBidi" w:hAnsiTheme="minorBidi"/>
          <w:color w:val="000000" w:themeColor="text1"/>
          <w:lang w:bidi="fa-IR"/>
        </w:rPr>
        <w:t xml:space="preserve">questionnaire </w:t>
      </w:r>
      <w:r w:rsidR="00A75188" w:rsidRPr="005651CF">
        <w:rPr>
          <w:rFonts w:asciiTheme="minorBidi" w:hAnsiTheme="minorBidi"/>
          <w:color w:val="000000" w:themeColor="text1"/>
          <w:lang w:bidi="fa-IR"/>
        </w:rPr>
        <w:t xml:space="preserve">adapted from </w:t>
      </w:r>
      <w:r w:rsidR="00A75188" w:rsidRPr="00D80AA1">
        <w:rPr>
          <w:rFonts w:asciiTheme="minorBidi" w:eastAsia="AdvP4DF60E" w:hAnsiTheme="minorBidi"/>
        </w:rPr>
        <w:t>Prean, Stix, (2011</w:t>
      </w:r>
      <w:r w:rsidR="002F07E9">
        <w:rPr>
          <w:rFonts w:asciiTheme="minorBidi" w:eastAsia="AdvP4DF60E" w:hAnsiTheme="minorBidi"/>
        </w:rPr>
        <w:t>)</w:t>
      </w:r>
      <w:r w:rsidR="00F2304D">
        <w:rPr>
          <w:rFonts w:asciiTheme="minorBidi" w:eastAsia="AdvP4DF60E" w:hAnsiTheme="minorBidi"/>
        </w:rPr>
        <w:t xml:space="preserve"> study.</w:t>
      </w:r>
    </w:p>
    <w:p w14:paraId="39C073A2" w14:textId="77777777" w:rsidR="00471E18" w:rsidRPr="005651CF" w:rsidRDefault="000F0459" w:rsidP="00070100">
      <w:pPr>
        <w:spacing w:line="360" w:lineRule="auto"/>
        <w:jc w:val="both"/>
        <w:rPr>
          <w:rFonts w:asciiTheme="minorBidi" w:hAnsiTheme="minorBidi"/>
        </w:rPr>
      </w:pPr>
      <w:r w:rsidRPr="005651CF">
        <w:rPr>
          <w:rFonts w:asciiTheme="minorBidi" w:hAnsiTheme="minorBidi"/>
        </w:rPr>
        <w:t xml:space="preserve">      </w:t>
      </w:r>
      <w:r w:rsidR="00471E18" w:rsidRPr="005651CF">
        <w:rPr>
          <w:rFonts w:asciiTheme="minorBidi" w:hAnsiTheme="minorBidi"/>
        </w:rPr>
        <w:t xml:space="preserve">We </w:t>
      </w:r>
      <w:r w:rsidR="00F2304D">
        <w:rPr>
          <w:rFonts w:asciiTheme="minorBidi" w:hAnsiTheme="minorBidi"/>
        </w:rPr>
        <w:t xml:space="preserve">have </w:t>
      </w:r>
      <w:r w:rsidR="00471E18" w:rsidRPr="005651CF">
        <w:rPr>
          <w:rFonts w:asciiTheme="minorBidi" w:hAnsiTheme="minorBidi"/>
        </w:rPr>
        <w:t xml:space="preserve">collected our data from two groups of people. First group was depositors who did not know anything about setting deposit insurance in Iranian </w:t>
      </w:r>
      <w:r w:rsidR="00F2304D">
        <w:rPr>
          <w:rFonts w:asciiTheme="minorBidi" w:hAnsiTheme="minorBidi"/>
        </w:rPr>
        <w:t>b</w:t>
      </w:r>
      <w:r w:rsidR="00471E18" w:rsidRPr="005651CF">
        <w:rPr>
          <w:rFonts w:asciiTheme="minorBidi" w:hAnsiTheme="minorBidi"/>
        </w:rPr>
        <w:t xml:space="preserve">anking </w:t>
      </w:r>
      <w:r w:rsidR="00F2304D">
        <w:rPr>
          <w:rFonts w:asciiTheme="minorBidi" w:hAnsiTheme="minorBidi"/>
        </w:rPr>
        <w:t>s</w:t>
      </w:r>
      <w:r w:rsidR="00471E18" w:rsidRPr="005651CF">
        <w:rPr>
          <w:rFonts w:asciiTheme="minorBidi" w:hAnsiTheme="minorBidi"/>
        </w:rPr>
        <w:t xml:space="preserve">ystem so they answered to the questions unconsciously. The second group was who </w:t>
      </w:r>
      <w:r w:rsidR="009363D5" w:rsidRPr="005651CF">
        <w:rPr>
          <w:rFonts w:asciiTheme="minorBidi" w:hAnsiTheme="minorBidi"/>
        </w:rPr>
        <w:t>explained</w:t>
      </w:r>
      <w:r w:rsidR="00471E18" w:rsidRPr="005651CF">
        <w:rPr>
          <w:rFonts w:asciiTheme="minorBidi" w:hAnsiTheme="minorBidi"/>
        </w:rPr>
        <w:t xml:space="preserve"> about the new law and definition of deposit insurance, and answered questions by the fact that deposit insurance will be set in banks in future. Our sample consists of about 300 </w:t>
      </w:r>
      <w:r w:rsidR="00070100" w:rsidRPr="005651CF">
        <w:rPr>
          <w:rFonts w:asciiTheme="minorBidi" w:hAnsiTheme="minorBidi"/>
        </w:rPr>
        <w:t xml:space="preserve">respondents. </w:t>
      </w:r>
      <w:r w:rsidR="00CF3C8A">
        <w:rPr>
          <w:rFonts w:asciiTheme="minorBidi" w:hAnsiTheme="minorBidi"/>
        </w:rPr>
        <w:t>The questioners distributed</w:t>
      </w:r>
      <w:r w:rsidR="00CF3C8A" w:rsidRPr="005651CF">
        <w:rPr>
          <w:rFonts w:asciiTheme="minorBidi" w:hAnsiTheme="minorBidi"/>
        </w:rPr>
        <w:t xml:space="preserve"> </w:t>
      </w:r>
      <w:r w:rsidR="00471E18" w:rsidRPr="005651CF">
        <w:rPr>
          <w:rFonts w:asciiTheme="minorBidi" w:hAnsiTheme="minorBidi"/>
        </w:rPr>
        <w:t>between June 29 and September 25</w:t>
      </w:r>
      <w:r w:rsidR="0088176B">
        <w:rPr>
          <w:rFonts w:asciiTheme="minorBidi" w:hAnsiTheme="minorBidi"/>
        </w:rPr>
        <w:t xml:space="preserve"> in 201</w:t>
      </w:r>
      <w:r w:rsidR="00070100">
        <w:rPr>
          <w:rFonts w:asciiTheme="minorBidi" w:hAnsiTheme="minorBidi"/>
        </w:rPr>
        <w:t>6</w:t>
      </w:r>
      <w:r w:rsidR="00471E18" w:rsidRPr="005651CF">
        <w:rPr>
          <w:rFonts w:asciiTheme="minorBidi" w:hAnsiTheme="minorBidi"/>
        </w:rPr>
        <w:t>.</w:t>
      </w:r>
    </w:p>
    <w:p w14:paraId="2720E66B" w14:textId="77777777" w:rsidR="00490503" w:rsidRDefault="000F0459" w:rsidP="00BF3906">
      <w:pPr>
        <w:spacing w:line="360" w:lineRule="auto"/>
        <w:jc w:val="both"/>
        <w:rPr>
          <w:rFonts w:asciiTheme="minorBidi" w:hAnsiTheme="minorBidi"/>
        </w:rPr>
      </w:pPr>
      <w:r w:rsidRPr="005651CF">
        <w:rPr>
          <w:rFonts w:asciiTheme="minorBidi" w:hAnsiTheme="minorBidi"/>
        </w:rPr>
        <w:t xml:space="preserve">      </w:t>
      </w:r>
      <w:r w:rsidR="00471E18" w:rsidRPr="005651CF">
        <w:rPr>
          <w:rFonts w:asciiTheme="minorBidi" w:hAnsiTheme="minorBidi"/>
        </w:rPr>
        <w:t xml:space="preserve">Our questionnaires contains some important variables such as the safety of deposit </w:t>
      </w:r>
      <w:r w:rsidR="00F75C27" w:rsidRPr="005651CF">
        <w:rPr>
          <w:rFonts w:asciiTheme="minorBidi" w:hAnsiTheme="minorBidi"/>
        </w:rPr>
        <w:t>that</w:t>
      </w:r>
      <w:r w:rsidR="00471E18" w:rsidRPr="005651CF">
        <w:rPr>
          <w:rFonts w:asciiTheme="minorBidi" w:hAnsiTheme="minorBidi"/>
        </w:rPr>
        <w:t xml:space="preserve"> depositor perceived, preference o</w:t>
      </w:r>
      <w:r w:rsidR="00F75C27" w:rsidRPr="005651CF">
        <w:rPr>
          <w:rFonts w:asciiTheme="minorBidi" w:hAnsiTheme="minorBidi"/>
        </w:rPr>
        <w:t>f deposit to cash value-</w:t>
      </w:r>
      <w:r w:rsidR="00471E18" w:rsidRPr="005651CF">
        <w:rPr>
          <w:rFonts w:asciiTheme="minorBidi" w:hAnsiTheme="minorBidi"/>
        </w:rPr>
        <w:t>gold or assets, depositor’s invest</w:t>
      </w:r>
      <w:r w:rsidR="00070100">
        <w:rPr>
          <w:rFonts w:asciiTheme="minorBidi" w:hAnsiTheme="minorBidi"/>
        </w:rPr>
        <w:t>ment</w:t>
      </w:r>
      <w:r w:rsidR="00471E18" w:rsidRPr="005651CF">
        <w:rPr>
          <w:rFonts w:asciiTheme="minorBidi" w:hAnsiTheme="minorBidi"/>
        </w:rPr>
        <w:t>s in banks, thei</w:t>
      </w:r>
      <w:r w:rsidR="00695A08" w:rsidRPr="005651CF">
        <w:rPr>
          <w:rFonts w:asciiTheme="minorBidi" w:hAnsiTheme="minorBidi"/>
        </w:rPr>
        <w:t>r willing to deposit in banks. T</w:t>
      </w:r>
      <w:r w:rsidR="00471E18" w:rsidRPr="005651CF">
        <w:rPr>
          <w:rFonts w:asciiTheme="minorBidi" w:hAnsiTheme="minorBidi"/>
        </w:rPr>
        <w:t xml:space="preserve">he central </w:t>
      </w:r>
      <w:r w:rsidR="00B10332" w:rsidRPr="005651CF">
        <w:rPr>
          <w:rFonts w:asciiTheme="minorBidi" w:hAnsiTheme="minorBidi"/>
        </w:rPr>
        <w:t>variable, which</w:t>
      </w:r>
      <w:r w:rsidR="00471E18" w:rsidRPr="005651CF">
        <w:rPr>
          <w:rFonts w:asciiTheme="minorBidi" w:hAnsiTheme="minorBidi"/>
        </w:rPr>
        <w:t xml:space="preserve"> analyzed </w:t>
      </w:r>
      <w:r w:rsidR="00BF3906">
        <w:rPr>
          <w:rFonts w:asciiTheme="minorBidi" w:hAnsiTheme="minorBidi"/>
        </w:rPr>
        <w:t xml:space="preserve">is </w:t>
      </w:r>
      <w:r w:rsidR="00471E18" w:rsidRPr="005651CF">
        <w:rPr>
          <w:rFonts w:asciiTheme="minorBidi" w:hAnsiTheme="minorBidi"/>
        </w:rPr>
        <w:t>the perceived safety of deposits at banks. The question how much trust</w:t>
      </w:r>
      <w:r w:rsidR="00AD1146" w:rsidRPr="005651CF">
        <w:rPr>
          <w:rFonts w:asciiTheme="minorBidi" w:hAnsiTheme="minorBidi"/>
        </w:rPr>
        <w:t>,</w:t>
      </w:r>
      <w:r w:rsidR="00471E18" w:rsidRPr="005651CF">
        <w:rPr>
          <w:rFonts w:asciiTheme="minorBidi" w:hAnsiTheme="minorBidi"/>
        </w:rPr>
        <w:t xml:space="preserve"> people have in the safety of deposits might also depend on how much people trust in general, either other people or institutions. </w:t>
      </w:r>
    </w:p>
    <w:p w14:paraId="3434652C" w14:textId="77777777" w:rsidR="00070100" w:rsidRDefault="00070100" w:rsidP="004753E3">
      <w:pPr>
        <w:autoSpaceDE w:val="0"/>
        <w:autoSpaceDN w:val="0"/>
        <w:adjustRightInd w:val="0"/>
        <w:spacing w:after="0" w:line="360" w:lineRule="auto"/>
        <w:jc w:val="both"/>
        <w:rPr>
          <w:rFonts w:asciiTheme="minorBidi" w:eastAsia="AdvP4DF60E" w:hAnsiTheme="minorBidi"/>
          <w:b/>
          <w:bCs/>
        </w:rPr>
      </w:pPr>
    </w:p>
    <w:p w14:paraId="78B2CFE7"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7EDEC7AD"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439F344E"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4DA662EF"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032E596C"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24293B9C"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5CE08C11" w14:textId="77777777" w:rsidR="00EF5768" w:rsidRDefault="00EF5768" w:rsidP="004753E3">
      <w:pPr>
        <w:autoSpaceDE w:val="0"/>
        <w:autoSpaceDN w:val="0"/>
        <w:adjustRightInd w:val="0"/>
        <w:spacing w:after="0" w:line="360" w:lineRule="auto"/>
        <w:jc w:val="both"/>
        <w:rPr>
          <w:rFonts w:asciiTheme="minorBidi" w:eastAsia="AdvP4DF60E" w:hAnsiTheme="minorBidi"/>
          <w:b/>
          <w:bCs/>
        </w:rPr>
      </w:pPr>
    </w:p>
    <w:p w14:paraId="591A1BB4" w14:textId="77777777" w:rsidR="00070100" w:rsidRDefault="00070100" w:rsidP="004753E3">
      <w:pPr>
        <w:autoSpaceDE w:val="0"/>
        <w:autoSpaceDN w:val="0"/>
        <w:adjustRightInd w:val="0"/>
        <w:spacing w:after="0" w:line="360" w:lineRule="auto"/>
        <w:jc w:val="both"/>
        <w:rPr>
          <w:rFonts w:asciiTheme="minorBidi" w:eastAsia="AdvP4DF60E" w:hAnsiTheme="minorBidi"/>
          <w:b/>
          <w:bCs/>
        </w:rPr>
      </w:pPr>
    </w:p>
    <w:p w14:paraId="59A5B69C" w14:textId="77777777" w:rsidR="004753E3" w:rsidRPr="00B94C85" w:rsidRDefault="004753E3" w:rsidP="004753E3">
      <w:pPr>
        <w:autoSpaceDE w:val="0"/>
        <w:autoSpaceDN w:val="0"/>
        <w:adjustRightInd w:val="0"/>
        <w:spacing w:after="0" w:line="360" w:lineRule="auto"/>
        <w:jc w:val="both"/>
        <w:rPr>
          <w:rFonts w:asciiTheme="minorBidi" w:eastAsia="AdvP4DF60E" w:hAnsiTheme="minorBidi"/>
          <w:b/>
          <w:bCs/>
        </w:rPr>
      </w:pPr>
      <w:r w:rsidRPr="00B94C85">
        <w:rPr>
          <w:rFonts w:asciiTheme="minorBidi" w:eastAsia="AdvP4DF60E" w:hAnsiTheme="minorBidi"/>
          <w:b/>
          <w:bCs/>
        </w:rPr>
        <w:lastRenderedPageBreak/>
        <w:t>Descriptive Statistics</w:t>
      </w:r>
    </w:p>
    <w:tbl>
      <w:tblPr>
        <w:tblW w:w="96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4753E3" w:rsidRPr="005651CF" w14:paraId="5D7BFE75" w14:textId="77777777" w:rsidTr="00C62B08">
        <w:trPr>
          <w:trHeight w:val="465"/>
        </w:trPr>
        <w:tc>
          <w:tcPr>
            <w:tcW w:w="9615" w:type="dxa"/>
            <w:tcBorders>
              <w:left w:val="nil"/>
              <w:bottom w:val="single" w:sz="4" w:space="0" w:color="auto"/>
              <w:right w:val="nil"/>
            </w:tcBorders>
          </w:tcPr>
          <w:p w14:paraId="455B5FEE" w14:textId="77777777" w:rsidR="004753E3" w:rsidRPr="005651CF" w:rsidRDefault="004753E3" w:rsidP="00C62B08">
            <w:pPr>
              <w:autoSpaceDE w:val="0"/>
              <w:autoSpaceDN w:val="0"/>
              <w:adjustRightInd w:val="0"/>
              <w:spacing w:after="0" w:line="360" w:lineRule="auto"/>
              <w:ind w:left="-45"/>
              <w:jc w:val="center"/>
              <w:rPr>
                <w:rFonts w:asciiTheme="minorBidi" w:eastAsia="AdvP4DF60E" w:hAnsiTheme="minorBidi"/>
              </w:rPr>
            </w:pPr>
            <w:r>
              <w:rPr>
                <w:rFonts w:asciiTheme="minorBidi" w:eastAsia="AdvP4DF60E" w:hAnsiTheme="minorBidi"/>
              </w:rPr>
              <w:t xml:space="preserve">                                                           </w:t>
            </w:r>
            <w:r w:rsidRPr="005651CF">
              <w:rPr>
                <w:rFonts w:asciiTheme="minorBidi" w:eastAsia="AdvP4DF60E" w:hAnsiTheme="minorBidi"/>
              </w:rPr>
              <w:t>Count                Mean             SD            Min            Max</w:t>
            </w:r>
          </w:p>
        </w:tc>
      </w:tr>
      <w:tr w:rsidR="004753E3" w:rsidRPr="005651CF" w14:paraId="4D535FC3" w14:textId="77777777" w:rsidTr="00B94C85">
        <w:trPr>
          <w:trHeight w:val="5071"/>
        </w:trPr>
        <w:tc>
          <w:tcPr>
            <w:tcW w:w="9615" w:type="dxa"/>
            <w:tcBorders>
              <w:left w:val="nil"/>
              <w:bottom w:val="single" w:sz="4" w:space="0" w:color="auto"/>
              <w:right w:val="nil"/>
            </w:tcBorders>
          </w:tcPr>
          <w:p w14:paraId="78DDB5E7"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Perceived safety of deposits                     300                    0.58             0.4943           0                1</w:t>
            </w:r>
          </w:p>
          <w:p w14:paraId="6C98523B"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Awareness                                              300                      0.50              0.5008           0               1</w:t>
            </w:r>
          </w:p>
          <w:p w14:paraId="2A979041"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Age                                                         300                    39.51           10.5752          19             68</w:t>
            </w:r>
          </w:p>
          <w:p w14:paraId="1385D9F8"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Income                                                    300                     0.23              0.4257            0               1</w:t>
            </w:r>
          </w:p>
          <w:p w14:paraId="1107B618"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 xml:space="preserve">Financial Situation                                  300               </w:t>
            </w:r>
            <w:r>
              <w:rPr>
                <w:rFonts w:asciiTheme="minorBidi" w:eastAsia="AdvP4DF60E" w:hAnsiTheme="minorBidi"/>
              </w:rPr>
              <w:t xml:space="preserve"> </w:t>
            </w:r>
            <w:r w:rsidRPr="005651CF">
              <w:rPr>
                <w:rFonts w:asciiTheme="minorBidi" w:eastAsia="AdvP4DF60E" w:hAnsiTheme="minorBidi"/>
              </w:rPr>
              <w:t xml:space="preserve">     3.29              1.1150             1               6</w:t>
            </w:r>
          </w:p>
          <w:p w14:paraId="6FE176A1"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 xml:space="preserve">Education          </w:t>
            </w:r>
            <w:r>
              <w:rPr>
                <w:rFonts w:asciiTheme="minorBidi" w:eastAsia="AdvP4DF60E" w:hAnsiTheme="minorBidi"/>
              </w:rPr>
              <w:t xml:space="preserve">                               </w:t>
            </w:r>
            <w:r w:rsidRPr="005651CF">
              <w:rPr>
                <w:rFonts w:asciiTheme="minorBidi" w:eastAsia="AdvP4DF60E" w:hAnsiTheme="minorBidi"/>
              </w:rPr>
              <w:t xml:space="preserve">      300                   16.323            2.9576           12             24</w:t>
            </w:r>
          </w:p>
          <w:p w14:paraId="3790FC5E"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 xml:space="preserve">Household Head </w:t>
            </w:r>
            <w:r>
              <w:rPr>
                <w:rFonts w:asciiTheme="minorBidi" w:eastAsia="AdvP4DF60E" w:hAnsiTheme="minorBidi"/>
              </w:rPr>
              <w:t xml:space="preserve">                               </w:t>
            </w:r>
            <w:r w:rsidRPr="005651CF">
              <w:rPr>
                <w:rFonts w:asciiTheme="minorBidi" w:eastAsia="AdvP4DF60E" w:hAnsiTheme="minorBidi"/>
              </w:rPr>
              <w:t xml:space="preserve">    300                      0.74             0.4393              0              1</w:t>
            </w:r>
          </w:p>
          <w:p w14:paraId="502E81FB"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Expect Depreciation                               300                     0.533            0.4997              0              1</w:t>
            </w:r>
          </w:p>
          <w:p w14:paraId="233D603D" w14:textId="77777777" w:rsidR="004753E3" w:rsidRPr="005651CF" w:rsidRDefault="004753E3" w:rsidP="00C62B08">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 xml:space="preserve">Inflation Expectation                           </w:t>
            </w:r>
            <w:r>
              <w:rPr>
                <w:rFonts w:asciiTheme="minorBidi" w:eastAsia="AdvP4DF60E" w:hAnsiTheme="minorBidi"/>
              </w:rPr>
              <w:t xml:space="preserve"> </w:t>
            </w:r>
            <w:r w:rsidRPr="005651CF">
              <w:rPr>
                <w:rFonts w:asciiTheme="minorBidi" w:eastAsia="AdvP4DF60E" w:hAnsiTheme="minorBidi"/>
              </w:rPr>
              <w:t xml:space="preserve">   300                     0.613            0.4877              0              1</w:t>
            </w:r>
          </w:p>
          <w:p w14:paraId="04A1C6C6" w14:textId="77777777" w:rsidR="004753E3" w:rsidRPr="00B94C85" w:rsidRDefault="004753E3" w:rsidP="00B94C85">
            <w:pPr>
              <w:autoSpaceDE w:val="0"/>
              <w:autoSpaceDN w:val="0"/>
              <w:adjustRightInd w:val="0"/>
              <w:spacing w:after="0" w:line="480" w:lineRule="auto"/>
              <w:ind w:left="-45"/>
              <w:jc w:val="both"/>
              <w:rPr>
                <w:rFonts w:asciiTheme="minorBidi" w:eastAsia="AdvP4DF60E" w:hAnsiTheme="minorBidi"/>
              </w:rPr>
            </w:pPr>
            <w:r w:rsidRPr="005651CF">
              <w:rPr>
                <w:rFonts w:asciiTheme="minorBidi" w:eastAsia="AdvP4DF60E" w:hAnsiTheme="minorBidi"/>
              </w:rPr>
              <w:t>Foreign Currency</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300               </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  0.296 </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  0.4575    </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   0 </w:t>
            </w:r>
            <w:r>
              <w:rPr>
                <w:rFonts w:asciiTheme="minorBidi" w:eastAsia="AdvP4DF60E" w:hAnsiTheme="minorBidi"/>
              </w:rPr>
              <w:t xml:space="preserve"> </w:t>
            </w:r>
            <w:r w:rsidRPr="005651CF">
              <w:rPr>
                <w:rFonts w:asciiTheme="minorBidi" w:eastAsia="AdvP4DF60E" w:hAnsiTheme="minorBidi"/>
              </w:rPr>
              <w:t xml:space="preserve">       </w:t>
            </w:r>
            <w:r>
              <w:rPr>
                <w:rFonts w:asciiTheme="minorBidi" w:eastAsia="AdvP4DF60E" w:hAnsiTheme="minorBidi"/>
              </w:rPr>
              <w:t xml:space="preserve">  </w:t>
            </w:r>
            <w:r w:rsidRPr="005651CF">
              <w:rPr>
                <w:rFonts w:asciiTheme="minorBidi" w:eastAsia="AdvP4DF60E" w:hAnsiTheme="minorBidi"/>
              </w:rPr>
              <w:t xml:space="preserve">   1</w:t>
            </w:r>
          </w:p>
        </w:tc>
      </w:tr>
    </w:tbl>
    <w:p w14:paraId="128DA0C5" w14:textId="77777777" w:rsidR="004753E3" w:rsidRPr="005651CF" w:rsidRDefault="004753E3" w:rsidP="004753E3">
      <w:pPr>
        <w:autoSpaceDE w:val="0"/>
        <w:autoSpaceDN w:val="0"/>
        <w:adjustRightInd w:val="0"/>
        <w:spacing w:after="0" w:line="360" w:lineRule="auto"/>
        <w:jc w:val="both"/>
        <w:rPr>
          <w:rFonts w:asciiTheme="minorBidi" w:eastAsia="AdvP4DF60E" w:hAnsiTheme="minorBidi"/>
        </w:rPr>
      </w:pPr>
      <w:r w:rsidRPr="005651CF">
        <w:rPr>
          <w:rFonts w:asciiTheme="minorBidi" w:eastAsia="AdvP4DF60E" w:hAnsiTheme="minorBidi"/>
        </w:rPr>
        <w:t>Sample restricted to respondents aged 20 or older.</w:t>
      </w:r>
    </w:p>
    <w:p w14:paraId="5E5D72BE" w14:textId="77777777" w:rsidR="004753E3" w:rsidRPr="005651CF" w:rsidRDefault="004753E3" w:rsidP="00BF3906">
      <w:pPr>
        <w:spacing w:line="360" w:lineRule="auto"/>
        <w:jc w:val="both"/>
        <w:rPr>
          <w:rFonts w:asciiTheme="minorBidi" w:hAnsiTheme="minorBidi"/>
        </w:rPr>
      </w:pPr>
    </w:p>
    <w:p w14:paraId="4207C04F" w14:textId="77777777" w:rsidR="005A30CE" w:rsidRPr="007B1766" w:rsidRDefault="000F0459" w:rsidP="007B1766">
      <w:pPr>
        <w:spacing w:after="120" w:line="360" w:lineRule="auto"/>
        <w:jc w:val="both"/>
        <w:textAlignment w:val="top"/>
        <w:rPr>
          <w:rStyle w:val="hps"/>
          <w:rFonts w:asciiTheme="minorBidi" w:eastAsia="Times New Roman" w:hAnsiTheme="minorBidi"/>
        </w:rPr>
      </w:pPr>
      <w:r w:rsidRPr="005651CF">
        <w:rPr>
          <w:rFonts w:asciiTheme="minorBidi" w:eastAsia="Times New Roman" w:hAnsiTheme="minorBidi"/>
        </w:rPr>
        <w:t xml:space="preserve">      </w:t>
      </w:r>
      <w:r w:rsidR="005A30CE" w:rsidRPr="005651CF">
        <w:rPr>
          <w:rFonts w:asciiTheme="minorBidi" w:eastAsia="Times New Roman" w:hAnsiTheme="minorBidi"/>
        </w:rPr>
        <w:t xml:space="preserve">First, we examined the validity of the questionnaire with the help </w:t>
      </w:r>
      <w:r w:rsidR="00C53A72" w:rsidRPr="005651CF">
        <w:rPr>
          <w:rFonts w:asciiTheme="minorBidi" w:eastAsia="Times New Roman" w:hAnsiTheme="minorBidi"/>
        </w:rPr>
        <w:t xml:space="preserve">of </w:t>
      </w:r>
      <w:r w:rsidR="00C53A72" w:rsidRPr="005651CF">
        <w:rPr>
          <w:rFonts w:asciiTheme="minorBidi" w:eastAsia="Times New Roman" w:hAnsiTheme="minorBidi"/>
          <w:i/>
          <w:iCs/>
        </w:rPr>
        <w:t>Cronbach’s Alpha</w:t>
      </w:r>
      <w:r w:rsidR="00C53A72" w:rsidRPr="005651CF">
        <w:rPr>
          <w:rFonts w:asciiTheme="minorBidi" w:eastAsia="Times New Roman" w:hAnsiTheme="minorBidi"/>
        </w:rPr>
        <w:t xml:space="preserve">. </w:t>
      </w:r>
      <w:r w:rsidR="007A1BE8" w:rsidRPr="005651CF">
        <w:rPr>
          <w:rStyle w:val="hps"/>
          <w:rFonts w:asciiTheme="minorBidi" w:hAnsiTheme="minorBidi"/>
        </w:rPr>
        <w:t>Since</w:t>
      </w:r>
      <w:r w:rsidR="008314B3" w:rsidRPr="005651CF">
        <w:rPr>
          <w:rStyle w:val="hps"/>
          <w:rFonts w:asciiTheme="minorBidi" w:hAnsiTheme="minorBidi"/>
        </w:rPr>
        <w:t xml:space="preserve"> </w:t>
      </w:r>
      <w:r w:rsidR="007A1BE8" w:rsidRPr="005651CF">
        <w:rPr>
          <w:rStyle w:val="hps"/>
          <w:rFonts w:asciiTheme="minorBidi" w:hAnsiTheme="minorBidi"/>
        </w:rPr>
        <w:t>a questionnaire</w:t>
      </w:r>
      <w:r w:rsidR="008314B3" w:rsidRPr="005651CF">
        <w:rPr>
          <w:rStyle w:val="hps"/>
          <w:rFonts w:asciiTheme="minorBidi" w:hAnsiTheme="minorBidi"/>
        </w:rPr>
        <w:t xml:space="preserve"> </w:t>
      </w:r>
      <w:r w:rsidR="007A1BE8" w:rsidRPr="005651CF">
        <w:rPr>
          <w:rStyle w:val="hps"/>
          <w:rFonts w:asciiTheme="minorBidi" w:hAnsiTheme="minorBidi"/>
        </w:rPr>
        <w:t>with</w:t>
      </w:r>
      <w:r w:rsidR="008314B3" w:rsidRPr="005651CF">
        <w:rPr>
          <w:rStyle w:val="hps"/>
          <w:rFonts w:asciiTheme="minorBidi" w:hAnsiTheme="minorBidi"/>
        </w:rPr>
        <w:t xml:space="preserve"> </w:t>
      </w:r>
      <w:r w:rsidR="007A1BE8" w:rsidRPr="005651CF">
        <w:rPr>
          <w:rStyle w:val="hps"/>
          <w:rFonts w:asciiTheme="minorBidi" w:hAnsiTheme="minorBidi"/>
        </w:rPr>
        <w:t>some questions</w:t>
      </w:r>
      <w:r w:rsidR="007B1766">
        <w:rPr>
          <w:rStyle w:val="hps"/>
          <w:rFonts w:asciiTheme="minorBidi" w:hAnsiTheme="minorBidi"/>
        </w:rPr>
        <w:t xml:space="preserve"> </w:t>
      </w:r>
      <w:r w:rsidR="007A1BE8" w:rsidRPr="005651CF">
        <w:rPr>
          <w:rStyle w:val="hps"/>
          <w:rFonts w:asciiTheme="minorBidi" w:hAnsiTheme="minorBidi"/>
        </w:rPr>
        <w:t>(like</w:t>
      </w:r>
      <w:r w:rsidR="008314B3" w:rsidRPr="005651CF">
        <w:rPr>
          <w:rStyle w:val="hps"/>
          <w:rFonts w:asciiTheme="minorBidi" w:hAnsiTheme="minorBidi"/>
        </w:rPr>
        <w:t xml:space="preserve"> </w:t>
      </w:r>
      <w:r w:rsidR="007A1BE8" w:rsidRPr="005651CF">
        <w:rPr>
          <w:rStyle w:val="hps"/>
          <w:rFonts w:asciiTheme="minorBidi" w:hAnsiTheme="minorBidi"/>
          <w:i/>
          <w:iCs/>
        </w:rPr>
        <w:t>Likert</w:t>
      </w:r>
      <w:r w:rsidR="008314B3" w:rsidRPr="005651CF">
        <w:rPr>
          <w:rStyle w:val="hps"/>
          <w:rFonts w:asciiTheme="minorBidi" w:hAnsiTheme="minorBidi"/>
          <w:i/>
          <w:iCs/>
        </w:rPr>
        <w:t xml:space="preserve"> </w:t>
      </w:r>
      <w:r w:rsidR="00C81669" w:rsidRPr="005651CF">
        <w:rPr>
          <w:rStyle w:val="hps"/>
          <w:rFonts w:asciiTheme="minorBidi" w:hAnsiTheme="minorBidi"/>
        </w:rPr>
        <w:t>range of five options</w:t>
      </w:r>
      <w:r w:rsidR="007A1BE8" w:rsidRPr="005651CF">
        <w:rPr>
          <w:rFonts w:asciiTheme="minorBidi" w:hAnsiTheme="minorBidi"/>
        </w:rPr>
        <w:t>)</w:t>
      </w:r>
      <w:r w:rsidR="00C81669" w:rsidRPr="005651CF">
        <w:rPr>
          <w:rFonts w:asciiTheme="minorBidi" w:hAnsiTheme="minorBidi"/>
        </w:rPr>
        <w:t xml:space="preserve"> is</w:t>
      </w:r>
      <w:r w:rsidR="007A1BE8" w:rsidRPr="005651CF">
        <w:rPr>
          <w:rFonts w:asciiTheme="minorBidi" w:hAnsiTheme="minorBidi"/>
        </w:rPr>
        <w:t xml:space="preserve"> such </w:t>
      </w:r>
      <w:r w:rsidR="007A1BE8" w:rsidRPr="005651CF">
        <w:rPr>
          <w:rStyle w:val="hps"/>
          <w:rFonts w:asciiTheme="minorBidi" w:hAnsiTheme="minorBidi"/>
        </w:rPr>
        <w:t>a</w:t>
      </w:r>
      <w:r w:rsidR="008314B3" w:rsidRPr="005651CF">
        <w:rPr>
          <w:rStyle w:val="hps"/>
          <w:rFonts w:asciiTheme="minorBidi" w:hAnsiTheme="minorBidi"/>
        </w:rPr>
        <w:t xml:space="preserve"> </w:t>
      </w:r>
      <w:r w:rsidR="007A1BE8" w:rsidRPr="005651CF">
        <w:rPr>
          <w:rStyle w:val="hps"/>
          <w:rFonts w:asciiTheme="minorBidi" w:hAnsiTheme="minorBidi"/>
        </w:rPr>
        <w:t>test</w:t>
      </w:r>
      <w:r w:rsidR="00C81669" w:rsidRPr="005651CF">
        <w:rPr>
          <w:rStyle w:val="hps"/>
          <w:rFonts w:asciiTheme="minorBidi" w:hAnsiTheme="minorBidi"/>
        </w:rPr>
        <w:t>, we can find the reliability</w:t>
      </w:r>
      <w:r w:rsidR="008314B3" w:rsidRPr="005651CF">
        <w:rPr>
          <w:rStyle w:val="hps"/>
          <w:rFonts w:asciiTheme="minorBidi" w:hAnsiTheme="minorBidi"/>
        </w:rPr>
        <w:t xml:space="preserve"> </w:t>
      </w:r>
      <w:r w:rsidR="00CE3D97" w:rsidRPr="005651CF">
        <w:rPr>
          <w:rFonts w:asciiTheme="minorBidi" w:hAnsiTheme="minorBidi"/>
        </w:rPr>
        <w:t xml:space="preserve">of our questionnaire </w:t>
      </w:r>
      <w:r w:rsidR="007A1BE8" w:rsidRPr="005651CF">
        <w:rPr>
          <w:rStyle w:val="hps"/>
          <w:rFonts w:asciiTheme="minorBidi" w:hAnsiTheme="minorBidi"/>
        </w:rPr>
        <w:t>with the help</w:t>
      </w:r>
      <w:r w:rsidR="008314B3" w:rsidRPr="005651CF">
        <w:rPr>
          <w:rStyle w:val="hps"/>
          <w:rFonts w:asciiTheme="minorBidi" w:hAnsiTheme="minorBidi"/>
        </w:rPr>
        <w:t xml:space="preserve"> </w:t>
      </w:r>
      <w:r w:rsidR="007A1BE8" w:rsidRPr="005651CF">
        <w:rPr>
          <w:rStyle w:val="hps"/>
          <w:rFonts w:asciiTheme="minorBidi" w:hAnsiTheme="minorBidi"/>
        </w:rPr>
        <w:t>of</w:t>
      </w:r>
      <w:r w:rsidR="008314B3" w:rsidRPr="005651CF">
        <w:rPr>
          <w:rStyle w:val="hps"/>
          <w:rFonts w:asciiTheme="minorBidi" w:hAnsiTheme="minorBidi"/>
        </w:rPr>
        <w:t xml:space="preserve"> </w:t>
      </w:r>
      <w:r w:rsidR="007A1BE8" w:rsidRPr="005651CF">
        <w:rPr>
          <w:rStyle w:val="hps"/>
          <w:rFonts w:asciiTheme="minorBidi" w:hAnsiTheme="minorBidi"/>
          <w:i/>
          <w:iCs/>
        </w:rPr>
        <w:t>Cronbach</w:t>
      </w:r>
      <w:r w:rsidR="0016282B" w:rsidRPr="005651CF">
        <w:rPr>
          <w:rStyle w:val="hps"/>
          <w:rFonts w:asciiTheme="minorBidi" w:hAnsiTheme="minorBidi"/>
          <w:i/>
          <w:iCs/>
        </w:rPr>
        <w:t>’</w:t>
      </w:r>
      <w:r w:rsidR="00AD1146" w:rsidRPr="005651CF">
        <w:rPr>
          <w:rStyle w:val="hps"/>
          <w:rFonts w:asciiTheme="minorBidi" w:hAnsiTheme="minorBidi"/>
          <w:i/>
          <w:iCs/>
        </w:rPr>
        <w:t>s A</w:t>
      </w:r>
      <w:r w:rsidR="007A1BE8" w:rsidRPr="005651CF">
        <w:rPr>
          <w:rStyle w:val="hps"/>
          <w:rFonts w:asciiTheme="minorBidi" w:hAnsiTheme="minorBidi"/>
          <w:i/>
          <w:iCs/>
        </w:rPr>
        <w:t>lpha</w:t>
      </w:r>
      <w:r w:rsidR="00C81669" w:rsidRPr="005651CF">
        <w:rPr>
          <w:rStyle w:val="hps"/>
          <w:rFonts w:asciiTheme="minorBidi" w:hAnsiTheme="minorBidi"/>
        </w:rPr>
        <w:t>:</w:t>
      </w:r>
    </w:p>
    <w:p w14:paraId="3E697602" w14:textId="77777777" w:rsidR="00C81669" w:rsidRPr="005651CF" w:rsidRDefault="00C81669" w:rsidP="00C81669">
      <w:pPr>
        <w:spacing w:after="120" w:line="360" w:lineRule="auto"/>
        <w:jc w:val="both"/>
        <w:textAlignment w:val="top"/>
        <w:rPr>
          <w:rStyle w:val="hps"/>
          <w:rFonts w:asciiTheme="minorBidi" w:hAnsiTheme="minorBidi"/>
          <w:color w:val="222222"/>
        </w:rPr>
      </w:pPr>
    </w:p>
    <w:p w14:paraId="6EE1065C" w14:textId="77777777" w:rsidR="00C81669" w:rsidRPr="005651CF" w:rsidRDefault="00C81669" w:rsidP="0027766F">
      <w:pPr>
        <w:spacing w:after="120" w:line="360" w:lineRule="auto"/>
        <w:jc w:val="both"/>
        <w:textAlignment w:val="top"/>
        <w:rPr>
          <w:rFonts w:asciiTheme="minorBidi" w:eastAsia="Times New Roman" w:hAnsiTheme="minorBidi"/>
        </w:rPr>
      </w:pPr>
      <m:oMathPara>
        <m:oMathParaPr>
          <m:jc m:val="right"/>
        </m:oMathParaPr>
        <m:oMath>
          <m:r>
            <w:rPr>
              <w:rFonts w:ascii="Cambria Math" w:eastAsia="Times New Roman" w:hAnsi="Cambria Math"/>
            </w:rPr>
            <m:t>α=</m:t>
          </m:r>
          <m:f>
            <m:fPr>
              <m:ctrlPr>
                <w:rPr>
                  <w:rFonts w:ascii="Cambria Math" w:eastAsia="Times New Roman" w:hAnsi="Cambria Math"/>
                  <w:i/>
                </w:rPr>
              </m:ctrlPr>
            </m:fPr>
            <m:num>
              <m:r>
                <w:rPr>
                  <w:rFonts w:ascii="Cambria Math" w:eastAsia="Times New Roman" w:hAnsi="Cambria Math"/>
                </w:rPr>
                <m:t>k</m:t>
              </m:r>
            </m:num>
            <m:den>
              <m:r>
                <w:rPr>
                  <w:rFonts w:ascii="Cambria Math" w:eastAsia="Times New Roman" w:hAnsi="Cambria Math"/>
                </w:rPr>
                <m:t>k-1</m:t>
              </m:r>
            </m:den>
          </m:f>
          <m:d>
            <m:dPr>
              <m:ctrlPr>
                <w:rPr>
                  <w:rFonts w:ascii="Cambria Math" w:eastAsia="Times New Roman" w:hAnsi="Cambria Math"/>
                  <w:i/>
                </w:rPr>
              </m:ctrlPr>
            </m:dPr>
            <m:e>
              <m:r>
                <w:rPr>
                  <w:rFonts w:ascii="Cambria Math" w:eastAsia="Times New Roman" w:hAnsi="Cambria Math"/>
                </w:rPr>
                <m:t>1-</m:t>
              </m:r>
              <m:f>
                <m:fPr>
                  <m:ctrlPr>
                    <w:rPr>
                      <w:rFonts w:ascii="Cambria Math" w:eastAsia="Times New Roman" w:hAnsi="Cambria Math"/>
                      <w:i/>
                    </w:rPr>
                  </m:ctrlPr>
                </m:fPr>
                <m:num>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k</m:t>
                      </m:r>
                    </m:sup>
                    <m:e>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i</m:t>
                              </m:r>
                            </m:sub>
                          </m:sSub>
                        </m:e>
                        <m:sup>
                          <m:r>
                            <w:rPr>
                              <w:rFonts w:ascii="Cambria Math" w:eastAsia="Times New Roman" w:hAnsi="Cambria Math"/>
                            </w:rPr>
                            <m:t>2</m:t>
                          </m:r>
                        </m:sup>
                      </m:sSup>
                    </m:e>
                  </m:nary>
                </m:num>
                <m:den>
                  <m:sSup>
                    <m:sSupPr>
                      <m:ctrlPr>
                        <w:rPr>
                          <w:rFonts w:ascii="Cambria Math" w:eastAsia="Times New Roman" w:hAnsi="Cambria Math"/>
                          <w:i/>
                        </w:rPr>
                      </m:ctrlPr>
                    </m:sSupPr>
                    <m:e>
                      <m:r>
                        <w:rPr>
                          <w:rFonts w:ascii="Cambria Math" w:eastAsia="Times New Roman" w:hAnsi="Cambria Math"/>
                        </w:rPr>
                        <m:t>s</m:t>
                      </m:r>
                    </m:e>
                    <m:sup>
                      <m:r>
                        <w:rPr>
                          <w:rFonts w:ascii="Cambria Math" w:eastAsia="Times New Roman" w:hAnsi="Cambria Math"/>
                        </w:rPr>
                        <m:t>2</m:t>
                      </m:r>
                    </m:sup>
                  </m:sSup>
                </m:den>
              </m:f>
            </m:e>
          </m:d>
          <m:r>
            <w:rPr>
              <w:rFonts w:ascii="Cambria Math" w:eastAsia="Times New Roman" w:hAnsi="Cambria Math"/>
            </w:rPr>
            <m:t xml:space="preserve">                                                                                        (1-1)</m:t>
          </m:r>
        </m:oMath>
      </m:oMathPara>
    </w:p>
    <w:p w14:paraId="49BDFD3E" w14:textId="77777777" w:rsidR="00DA0443" w:rsidRPr="005651CF" w:rsidRDefault="00DA0443" w:rsidP="00CF1BCD">
      <w:pPr>
        <w:spacing w:line="360" w:lineRule="auto"/>
        <w:jc w:val="both"/>
        <w:rPr>
          <w:rFonts w:asciiTheme="minorBidi" w:hAnsiTheme="minorBidi"/>
        </w:rPr>
      </w:pPr>
    </w:p>
    <w:p w14:paraId="18A91D40" w14:textId="77777777" w:rsidR="00CE3D97" w:rsidRPr="005651CF" w:rsidRDefault="00C81669" w:rsidP="00CF1BCD">
      <w:pPr>
        <w:spacing w:line="360" w:lineRule="auto"/>
        <w:jc w:val="both"/>
        <w:rPr>
          <w:rFonts w:asciiTheme="minorBidi" w:hAnsiTheme="minorBidi"/>
          <w:color w:val="222222"/>
        </w:rPr>
      </w:pPr>
      <w:r w:rsidRPr="005651CF">
        <w:rPr>
          <w:rFonts w:asciiTheme="minorBidi" w:hAnsiTheme="minorBidi"/>
        </w:rPr>
        <w:t xml:space="preserve">Which </w:t>
      </w:r>
      <w:r w:rsidRPr="005651CF">
        <w:rPr>
          <w:rFonts w:asciiTheme="minorBidi" w:hAnsiTheme="minorBidi"/>
          <w:i/>
          <w:iCs/>
        </w:rPr>
        <w:t xml:space="preserve">k </w:t>
      </w:r>
      <w:r w:rsidRPr="005651CF">
        <w:rPr>
          <w:rFonts w:asciiTheme="minorBidi" w:hAnsiTheme="minorBidi"/>
        </w:rPr>
        <w:t xml:space="preserve">is the number of questions, </w:t>
      </w:r>
      <w:r w:rsidRPr="005651CF">
        <w:rPr>
          <w:rFonts w:asciiTheme="minorBidi" w:hAnsiTheme="minorBidi"/>
          <w:i/>
          <w:iCs/>
        </w:rPr>
        <w:t>s</w:t>
      </w:r>
      <w:r w:rsidRPr="005651CF">
        <w:rPr>
          <w:rFonts w:asciiTheme="minorBidi" w:hAnsiTheme="minorBidi"/>
          <w:i/>
          <w:iCs/>
          <w:vertAlign w:val="subscript"/>
        </w:rPr>
        <w:t>i</w:t>
      </w:r>
      <w:r w:rsidRPr="005651CF">
        <w:rPr>
          <w:rFonts w:asciiTheme="minorBidi" w:hAnsiTheme="minorBidi"/>
          <w:i/>
          <w:iCs/>
          <w:vertAlign w:val="superscript"/>
        </w:rPr>
        <w:t>2</w:t>
      </w:r>
      <w:r w:rsidRPr="005651CF">
        <w:rPr>
          <w:rFonts w:asciiTheme="minorBidi" w:hAnsiTheme="minorBidi"/>
        </w:rPr>
        <w:t xml:space="preserve"> is the variance of each question and </w:t>
      </w:r>
      <w:r w:rsidRPr="005651CF">
        <w:rPr>
          <w:rFonts w:asciiTheme="minorBidi" w:hAnsiTheme="minorBidi"/>
          <w:i/>
          <w:iCs/>
        </w:rPr>
        <w:t>s</w:t>
      </w:r>
      <w:r w:rsidRPr="005651CF">
        <w:rPr>
          <w:rFonts w:asciiTheme="minorBidi" w:hAnsiTheme="minorBidi"/>
          <w:i/>
          <w:iCs/>
          <w:vertAlign w:val="superscript"/>
        </w:rPr>
        <w:t>2</w:t>
      </w:r>
      <w:r w:rsidRPr="005651CF">
        <w:rPr>
          <w:rFonts w:asciiTheme="minorBidi" w:hAnsiTheme="minorBidi"/>
        </w:rPr>
        <w:t xml:space="preserve"> is the variance of the questions.</w:t>
      </w:r>
    </w:p>
    <w:p w14:paraId="2AD3DF0B" w14:textId="77777777" w:rsidR="00154B4A" w:rsidRPr="005651CF" w:rsidRDefault="000F0459" w:rsidP="00154B4A">
      <w:pPr>
        <w:spacing w:line="360" w:lineRule="auto"/>
        <w:jc w:val="both"/>
        <w:rPr>
          <w:rStyle w:val="hps"/>
          <w:rFonts w:asciiTheme="minorBidi" w:hAnsiTheme="minorBidi"/>
          <w:color w:val="222222"/>
        </w:rPr>
      </w:pPr>
      <w:r w:rsidRPr="005651CF">
        <w:rPr>
          <w:rStyle w:val="hps"/>
          <w:rFonts w:asciiTheme="minorBidi" w:hAnsiTheme="minorBidi"/>
          <w:color w:val="222222"/>
        </w:rPr>
        <w:t xml:space="preserve">      </w:t>
      </w:r>
      <w:r w:rsidR="00CF1BCD" w:rsidRPr="005651CF">
        <w:rPr>
          <w:rStyle w:val="hps"/>
          <w:rFonts w:asciiTheme="minorBidi" w:hAnsiTheme="minorBidi"/>
          <w:color w:val="222222"/>
        </w:rPr>
        <w:t>If the</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alpha coefficient</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is</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greater than0.7</w:t>
      </w:r>
      <w:r w:rsidR="00CF1BCD" w:rsidRPr="005651CF">
        <w:rPr>
          <w:rFonts w:asciiTheme="minorBidi" w:hAnsiTheme="minorBidi"/>
          <w:color w:val="222222"/>
        </w:rPr>
        <w:t xml:space="preserve">, the test </w:t>
      </w:r>
      <w:r w:rsidR="00CF1BCD" w:rsidRPr="005651CF">
        <w:rPr>
          <w:rStyle w:val="hps"/>
          <w:rFonts w:asciiTheme="minorBidi" w:hAnsiTheme="minorBidi"/>
          <w:color w:val="222222"/>
        </w:rPr>
        <w:t>of</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reliability</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is</w:t>
      </w:r>
      <w:r w:rsidR="00BF5B5C" w:rsidRPr="005651CF">
        <w:rPr>
          <w:rStyle w:val="hps"/>
          <w:rFonts w:asciiTheme="minorBidi" w:hAnsiTheme="minorBidi"/>
          <w:color w:val="222222"/>
        </w:rPr>
        <w:t xml:space="preserve"> </w:t>
      </w:r>
      <w:r w:rsidR="00CF1BCD" w:rsidRPr="005651CF">
        <w:rPr>
          <w:rStyle w:val="hps"/>
          <w:rFonts w:asciiTheme="minorBidi" w:hAnsiTheme="minorBidi"/>
          <w:color w:val="222222"/>
        </w:rPr>
        <w:t>acceptable; our alpha coefficient equals to 0.821</w:t>
      </w:r>
      <w:r w:rsidR="008A6B2F" w:rsidRPr="005651CF">
        <w:rPr>
          <w:rStyle w:val="hps"/>
          <w:rFonts w:asciiTheme="minorBidi" w:hAnsiTheme="minorBidi"/>
          <w:color w:val="222222"/>
        </w:rPr>
        <w:t>,</w:t>
      </w:r>
      <w:r w:rsidR="00CF1BCD" w:rsidRPr="005651CF">
        <w:rPr>
          <w:rStyle w:val="hps"/>
          <w:rFonts w:asciiTheme="minorBidi" w:hAnsiTheme="minorBidi"/>
          <w:color w:val="222222"/>
        </w:rPr>
        <w:t xml:space="preserve"> so our questionnaire is reliable.</w:t>
      </w:r>
    </w:p>
    <w:p w14:paraId="1D2064B7" w14:textId="77777777" w:rsidR="00660F9F" w:rsidRDefault="000F0459" w:rsidP="005651CF">
      <w:pPr>
        <w:spacing w:line="360" w:lineRule="auto"/>
        <w:jc w:val="both"/>
        <w:rPr>
          <w:rFonts w:asciiTheme="minorBidi" w:hAnsiTheme="minorBidi"/>
        </w:rPr>
      </w:pPr>
      <w:r w:rsidRPr="005651CF">
        <w:rPr>
          <w:rStyle w:val="hps"/>
          <w:rFonts w:asciiTheme="minorBidi" w:hAnsiTheme="minorBidi"/>
          <w:color w:val="222222"/>
        </w:rPr>
        <w:lastRenderedPageBreak/>
        <w:t xml:space="preserve">      </w:t>
      </w:r>
      <w:r w:rsidR="00C124E5" w:rsidRPr="005651CF">
        <w:rPr>
          <w:rStyle w:val="hps"/>
          <w:rFonts w:asciiTheme="minorBidi" w:hAnsiTheme="minorBidi"/>
          <w:color w:val="222222"/>
        </w:rPr>
        <w:t xml:space="preserve">For finding our sample size, </w:t>
      </w:r>
      <w:r w:rsidR="00154B4A" w:rsidRPr="005651CF">
        <w:rPr>
          <w:rStyle w:val="hps"/>
          <w:rFonts w:asciiTheme="minorBidi" w:hAnsiTheme="minorBidi"/>
          <w:color w:val="222222"/>
        </w:rPr>
        <w:t>we used Cochran’s formula and the result was 300.</w:t>
      </w:r>
      <w:r w:rsidR="009364AF" w:rsidRPr="005651CF">
        <w:rPr>
          <w:rFonts w:asciiTheme="minorBidi" w:hAnsiTheme="minorBidi"/>
        </w:rPr>
        <w:t>We did our analysis with Probit Model in order to find the effect of setting deposit insurance.</w:t>
      </w:r>
    </w:p>
    <w:p w14:paraId="7EC49166" w14:textId="77777777" w:rsidR="007B1766" w:rsidRDefault="009B32F6" w:rsidP="007B1766">
      <w:pPr>
        <w:spacing w:line="360" w:lineRule="auto"/>
        <w:jc w:val="both"/>
        <w:rPr>
          <w:rStyle w:val="hps"/>
          <w:rFonts w:asciiTheme="minorBidi" w:hAnsiTheme="minorBidi"/>
        </w:rPr>
      </w:pPr>
      <w:r>
        <w:rPr>
          <w:rStyle w:val="hps"/>
          <w:rFonts w:asciiTheme="minorBidi" w:hAnsiTheme="minorBidi"/>
        </w:rPr>
        <w:t xml:space="preserve">      </w:t>
      </w:r>
      <w:r w:rsidR="007B1766" w:rsidRPr="007B1766">
        <w:rPr>
          <w:rStyle w:val="hps"/>
          <w:rFonts w:asciiTheme="minorBidi" w:hAnsiTheme="minorBidi"/>
        </w:rPr>
        <w:t>In dummy regression variable models, it is assumed implicitly that the dependent variable Y is quantitative whereas the explanatory variables are either quantitative or qualitative. There are certain type of regression models in which the dependent or response variable is dichotomous in nature, taking a one or zero value. There are several examples where the dependent variable is dichotomous. A unique feature of all examples is that the dependent variable is of the type, which elicits a yes or no response. There are special estimation / inference problem associated with such models. The most commonly used approaches to estimating such model are the Linear Probability model, the Logit model and the Probit model.</w:t>
      </w:r>
    </w:p>
    <w:p w14:paraId="560AFCDA" w14:textId="77777777" w:rsidR="007B1766" w:rsidRPr="007B1766" w:rsidRDefault="007B1766" w:rsidP="00F44229">
      <w:pPr>
        <w:spacing w:line="360" w:lineRule="auto"/>
        <w:jc w:val="both"/>
        <w:rPr>
          <w:rStyle w:val="hps"/>
          <w:rFonts w:asciiTheme="minorBidi" w:hAnsiTheme="minorBidi"/>
        </w:rPr>
      </w:pPr>
      <w:r>
        <w:rPr>
          <w:rFonts w:asciiTheme="majorBidi" w:hAnsiTheme="majorBidi" w:cstheme="majorBidi"/>
          <w:sz w:val="28"/>
          <w:szCs w:val="28"/>
        </w:rPr>
        <w:t xml:space="preserve">      </w:t>
      </w:r>
      <w:r w:rsidRPr="007B1766">
        <w:rPr>
          <w:rStyle w:val="hps"/>
          <w:rFonts w:asciiTheme="minorBidi" w:hAnsiTheme="minorBidi"/>
        </w:rPr>
        <w:t xml:space="preserve">Let us assume that in our thesis, the idea of the </w:t>
      </w:r>
      <w:r w:rsidR="00F44229">
        <w:rPr>
          <w:rStyle w:val="hps"/>
          <w:rFonts w:asciiTheme="minorBidi" w:hAnsiTheme="minorBidi"/>
        </w:rPr>
        <w:t>I</w:t>
      </w:r>
      <w:r w:rsidR="00F44229">
        <w:rPr>
          <w:rStyle w:val="hps"/>
          <w:rFonts w:asciiTheme="minorBidi" w:hAnsiTheme="minorBidi"/>
          <w:vertAlign w:val="superscript"/>
        </w:rPr>
        <w:t>th</w:t>
      </w:r>
      <w:r w:rsidR="00F44229">
        <w:rPr>
          <w:rStyle w:val="hps"/>
          <w:rFonts w:asciiTheme="minorBidi" w:hAnsiTheme="minorBidi"/>
        </w:rPr>
        <w:t xml:space="preserve"> </w:t>
      </w:r>
      <w:r w:rsidRPr="007B1766">
        <w:rPr>
          <w:rStyle w:val="hps"/>
          <w:rFonts w:asciiTheme="minorBidi" w:hAnsiTheme="minorBidi"/>
        </w:rPr>
        <w:t xml:space="preserve">person to trust in banks by Deposit Insurance or not, depends on unobservable utility index </w:t>
      </w:r>
      <w:r w:rsidR="009B32F6">
        <w:rPr>
          <w:rStyle w:val="hps"/>
          <w:rFonts w:asciiTheme="minorBidi" w:hAnsiTheme="minorBidi"/>
        </w:rPr>
        <w:t>I</w:t>
      </w:r>
      <w:r w:rsidR="009B32F6">
        <w:rPr>
          <w:rStyle w:val="hps"/>
          <w:rFonts w:asciiTheme="minorBidi" w:hAnsiTheme="minorBidi"/>
          <w:vertAlign w:val="subscript"/>
        </w:rPr>
        <w:t>i</w:t>
      </w:r>
      <w:r w:rsidRPr="007B1766">
        <w:rPr>
          <w:rStyle w:val="hps"/>
          <w:rFonts w:asciiTheme="minorBidi" w:hAnsiTheme="minorBidi"/>
        </w:rPr>
        <w:t>, that is determined by the explanatory variables in such a way that the larger the value of index</w:t>
      </w:r>
      <w:r w:rsidR="009B32F6">
        <w:rPr>
          <w:rStyle w:val="hps"/>
          <w:rFonts w:asciiTheme="minorBidi" w:hAnsiTheme="minorBidi"/>
        </w:rPr>
        <w:t xml:space="preserve"> I</w:t>
      </w:r>
      <w:r w:rsidR="009B32F6">
        <w:rPr>
          <w:rStyle w:val="hps"/>
          <w:rFonts w:asciiTheme="minorBidi" w:hAnsiTheme="minorBidi"/>
          <w:vertAlign w:val="subscript"/>
        </w:rPr>
        <w:t>i</w:t>
      </w:r>
      <w:r w:rsidRPr="007B1766">
        <w:rPr>
          <w:rStyle w:val="hps"/>
          <w:rFonts w:asciiTheme="minorBidi" w:hAnsiTheme="minorBidi"/>
        </w:rPr>
        <w:t>, the greater the probability of the person trust in banks by the existence of  Deposit Insurance.</w:t>
      </w:r>
    </w:p>
    <w:p w14:paraId="7E930857" w14:textId="77777777" w:rsidR="007B1766" w:rsidRPr="007B1766" w:rsidRDefault="007B1766" w:rsidP="009B32F6">
      <w:pPr>
        <w:spacing w:line="360" w:lineRule="auto"/>
        <w:jc w:val="both"/>
        <w:rPr>
          <w:rStyle w:val="hps"/>
          <w:rFonts w:asciiTheme="minorBidi" w:hAnsiTheme="minorBidi"/>
        </w:rPr>
      </w:pPr>
      <w:r w:rsidRPr="007B1766">
        <w:rPr>
          <w:rStyle w:val="hps"/>
          <w:rFonts w:asciiTheme="minorBidi" w:hAnsiTheme="minorBidi"/>
        </w:rPr>
        <w:t>The index</w:t>
      </w:r>
      <w:r w:rsidR="009B32F6">
        <w:rPr>
          <w:rStyle w:val="hps"/>
          <w:rFonts w:asciiTheme="minorBidi" w:hAnsiTheme="minorBidi"/>
        </w:rPr>
        <w:t xml:space="preserve"> I</w:t>
      </w:r>
      <w:r w:rsidR="009B32F6">
        <w:rPr>
          <w:rStyle w:val="hps"/>
          <w:rFonts w:asciiTheme="minorBidi" w:hAnsiTheme="minorBidi"/>
          <w:vertAlign w:val="subscript"/>
        </w:rPr>
        <w:t>i</w:t>
      </w:r>
      <w:r w:rsidRPr="007B1766">
        <w:rPr>
          <w:rStyle w:val="hps"/>
          <w:rFonts w:asciiTheme="minorBidi" w:hAnsiTheme="minorBidi"/>
        </w:rPr>
        <w:t xml:space="preserve"> can be expressed as </w:t>
      </w:r>
    </w:p>
    <w:p w14:paraId="69B3E6F1" w14:textId="77777777" w:rsidR="007B1766" w:rsidRPr="007B1766" w:rsidRDefault="00F54C0A" w:rsidP="00A9528E">
      <w:pPr>
        <w:spacing w:line="360" w:lineRule="auto"/>
        <w:jc w:val="both"/>
        <w:rPr>
          <w:rStyle w:val="hps"/>
          <w:rFonts w:asciiTheme="minorBidi" w:hAnsiTheme="minorBidi"/>
        </w:rPr>
      </w:pPr>
      <m:oMath>
        <m:sSub>
          <m:sSubPr>
            <m:ctrlPr>
              <w:rPr>
                <w:rFonts w:ascii="Cambria Math" w:hAnsi="Cambria Math" w:cstheme="majorBidi"/>
                <w:i/>
                <w:sz w:val="28"/>
                <w:szCs w:val="28"/>
              </w:rPr>
            </m:ctrlPr>
          </m:sSubPr>
          <m:e>
            <m:r>
              <w:rPr>
                <w:rFonts w:ascii="Cambria Math" w:hAnsi="Cambria Math" w:cstheme="majorBidi"/>
                <w:sz w:val="28"/>
                <w:szCs w:val="28"/>
              </w:rPr>
              <m:t>I</m:t>
            </m:r>
          </m:e>
          <m:sub>
            <m:r>
              <w:rPr>
                <w:rFonts w:ascii="Cambria Math" w:hAnsi="Cambria Math" w:cstheme="majorBidi"/>
                <w:sz w:val="28"/>
                <w:szCs w:val="28"/>
              </w:rPr>
              <m:t>i</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2</m:t>
            </m:r>
          </m:sub>
        </m:sSub>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 xml:space="preserve">                                                                                                                </m:t>
        </m:r>
        <m:r>
          <w:rPr>
            <w:rFonts w:ascii="Cambria Math" w:eastAsia="Times New Roman" w:hAnsi="Cambria Math"/>
          </w:rPr>
          <m:t>(1-2)</m:t>
        </m:r>
      </m:oMath>
      <w:r w:rsidR="00A9528E">
        <w:rPr>
          <w:rFonts w:asciiTheme="minorBidi" w:hAnsiTheme="minorBidi"/>
          <w:sz w:val="28"/>
          <w:szCs w:val="28"/>
        </w:rPr>
        <w:t xml:space="preserve">                                                         </w:t>
      </w:r>
    </w:p>
    <w:p w14:paraId="35AF96C6" w14:textId="77777777" w:rsidR="007B1766" w:rsidRPr="007B1766" w:rsidRDefault="007B1766" w:rsidP="009B32F6">
      <w:pPr>
        <w:spacing w:line="360" w:lineRule="auto"/>
        <w:jc w:val="both"/>
        <w:rPr>
          <w:rStyle w:val="hps"/>
          <w:rFonts w:asciiTheme="minorBidi" w:hAnsiTheme="minorBidi"/>
        </w:rPr>
      </w:pPr>
      <w:r w:rsidRPr="007B1766">
        <w:rPr>
          <w:rStyle w:val="hps"/>
          <w:rFonts w:asciiTheme="minorBidi" w:hAnsiTheme="minorBidi"/>
        </w:rPr>
        <w:t>Where</w:t>
      </w:r>
      <w:r w:rsidR="009B32F6">
        <w:rPr>
          <w:rStyle w:val="hps"/>
          <w:rFonts w:asciiTheme="minorBidi" w:hAnsiTheme="minorBidi"/>
        </w:rPr>
        <w:t xml:space="preserve"> X</w:t>
      </w:r>
      <w:r w:rsidR="009B32F6">
        <w:rPr>
          <w:rStyle w:val="hps"/>
          <w:rFonts w:asciiTheme="minorBidi" w:hAnsiTheme="minorBidi"/>
          <w:vertAlign w:val="subscript"/>
        </w:rPr>
        <w:t>i</w:t>
      </w:r>
      <w:r w:rsidRPr="007B1766">
        <w:rPr>
          <w:rStyle w:val="hps"/>
          <w:rFonts w:asciiTheme="minorBidi" w:hAnsiTheme="minorBidi"/>
        </w:rPr>
        <w:t>, for example is the income of the person.</w:t>
      </w:r>
    </w:p>
    <w:p w14:paraId="2C3800FF" w14:textId="77777777" w:rsidR="00660F9F" w:rsidRPr="005651CF" w:rsidRDefault="00F6068A" w:rsidP="00D80AA1">
      <w:pPr>
        <w:autoSpaceDE w:val="0"/>
        <w:autoSpaceDN w:val="0"/>
        <w:adjustRightInd w:val="0"/>
        <w:spacing w:after="0" w:line="360" w:lineRule="auto"/>
        <w:jc w:val="both"/>
        <w:rPr>
          <w:rFonts w:asciiTheme="minorBidi" w:eastAsia="AdvP4DF60E" w:hAnsiTheme="minorBidi"/>
        </w:rPr>
      </w:pPr>
      <w:r>
        <w:rPr>
          <w:rFonts w:asciiTheme="minorBidi" w:hAnsiTheme="minorBidi"/>
          <w:color w:val="000000" w:themeColor="text1"/>
          <w:lang w:bidi="fa-IR"/>
        </w:rPr>
        <w:t xml:space="preserve">      </w:t>
      </w:r>
      <w:r w:rsidR="004E7BB1" w:rsidRPr="005651CF">
        <w:rPr>
          <w:rFonts w:asciiTheme="minorBidi" w:hAnsiTheme="minorBidi"/>
          <w:color w:val="000000" w:themeColor="text1"/>
          <w:lang w:bidi="fa-IR"/>
        </w:rPr>
        <w:t>Some variables like their financial situation, education, age</w:t>
      </w:r>
      <w:r w:rsidR="008F24A8" w:rsidRPr="005651CF">
        <w:rPr>
          <w:rFonts w:asciiTheme="minorBidi" w:hAnsiTheme="minorBidi"/>
          <w:color w:val="000000" w:themeColor="text1"/>
          <w:lang w:bidi="fa-IR"/>
        </w:rPr>
        <w:t xml:space="preserve"> and other variables</w:t>
      </w:r>
      <w:r w:rsidR="0088176B">
        <w:rPr>
          <w:rFonts w:asciiTheme="minorBidi" w:hAnsiTheme="minorBidi"/>
          <w:color w:val="000000" w:themeColor="text1"/>
          <w:lang w:bidi="fa-IR"/>
        </w:rPr>
        <w:t>,</w:t>
      </w:r>
      <w:r w:rsidR="008F24A8" w:rsidRPr="005651CF">
        <w:rPr>
          <w:rFonts w:asciiTheme="minorBidi" w:hAnsiTheme="minorBidi"/>
          <w:color w:val="000000" w:themeColor="text1"/>
          <w:lang w:bidi="fa-IR"/>
        </w:rPr>
        <w:t xml:space="preserve"> </w:t>
      </w:r>
      <w:r w:rsidR="00E45029" w:rsidRPr="005651CF">
        <w:rPr>
          <w:rFonts w:asciiTheme="minorBidi" w:hAnsiTheme="minorBidi"/>
          <w:color w:val="000000" w:themeColor="text1"/>
          <w:lang w:bidi="fa-IR"/>
        </w:rPr>
        <w:t>which belong</w:t>
      </w:r>
      <w:r w:rsidR="008F24A8" w:rsidRPr="005651CF">
        <w:rPr>
          <w:rFonts w:asciiTheme="minorBidi" w:hAnsiTheme="minorBidi"/>
          <w:color w:val="000000" w:themeColor="text1"/>
          <w:lang w:bidi="fa-IR"/>
        </w:rPr>
        <w:t xml:space="preserve"> to personal information of the respondent, and some other variables like their imagination from central bank assurance, their inflation prediction, and their cash preferences that helped us to analyze them in order to get the logical conclusion for the effe</w:t>
      </w:r>
      <w:r w:rsidR="00280703" w:rsidRPr="005651CF">
        <w:rPr>
          <w:rFonts w:asciiTheme="minorBidi" w:hAnsiTheme="minorBidi"/>
          <w:color w:val="000000" w:themeColor="text1"/>
          <w:lang w:bidi="fa-IR"/>
        </w:rPr>
        <w:t>ct of setting deposit insurance. All of the questions and variables can be seen in the Appendix.</w:t>
      </w:r>
    </w:p>
    <w:p w14:paraId="7B8B1305" w14:textId="77777777" w:rsidR="00664AEC" w:rsidRPr="00664AEC" w:rsidRDefault="004234DB" w:rsidP="008D653F">
      <w:pPr>
        <w:shd w:val="clear" w:color="auto" w:fill="FFFFFF"/>
        <w:spacing w:before="96" w:after="120" w:line="360" w:lineRule="auto"/>
        <w:jc w:val="both"/>
        <w:rPr>
          <w:rFonts w:asciiTheme="minorBidi" w:hAnsiTheme="minorBidi"/>
          <w:i/>
          <w:iCs/>
          <w:color w:val="000000" w:themeColor="text1"/>
          <w:lang w:bidi="fa-IR"/>
        </w:rPr>
      </w:pPr>
      <w:r w:rsidRPr="005651CF">
        <w:rPr>
          <w:rFonts w:asciiTheme="minorBidi" w:hAnsiTheme="minorBidi"/>
          <w:color w:val="000000" w:themeColor="text1"/>
          <w:lang w:bidi="fa-IR"/>
        </w:rPr>
        <w:t xml:space="preserve">      </w:t>
      </w:r>
      <w:r w:rsidR="00436FEA" w:rsidRPr="005651CF">
        <w:rPr>
          <w:rFonts w:asciiTheme="minorBidi" w:hAnsiTheme="minorBidi"/>
          <w:color w:val="000000" w:themeColor="text1"/>
          <w:lang w:bidi="fa-IR"/>
        </w:rPr>
        <w:t xml:space="preserve">Our dependent variable </w:t>
      </w:r>
      <w:r w:rsidR="00447D13" w:rsidRPr="005651CF">
        <w:rPr>
          <w:rFonts w:asciiTheme="minorBidi" w:hAnsiTheme="minorBidi"/>
          <w:color w:val="000000" w:themeColor="text1"/>
          <w:lang w:bidi="fa-IR"/>
        </w:rPr>
        <w:t>named</w:t>
      </w:r>
      <w:r w:rsidR="00290B32" w:rsidRPr="005651CF">
        <w:rPr>
          <w:rFonts w:asciiTheme="minorBidi" w:hAnsiTheme="minorBidi"/>
          <w:color w:val="000000" w:themeColor="text1"/>
          <w:lang w:bidi="fa-IR"/>
        </w:rPr>
        <w:t xml:space="preserve"> </w:t>
      </w:r>
      <w:r w:rsidR="00280703" w:rsidRPr="005651CF">
        <w:rPr>
          <w:rFonts w:asciiTheme="minorBidi" w:hAnsiTheme="minorBidi"/>
          <w:color w:val="000000" w:themeColor="text1"/>
          <w:lang w:bidi="fa-IR"/>
        </w:rPr>
        <w:t xml:space="preserve">as </w:t>
      </w:r>
      <w:r w:rsidR="00674FF8" w:rsidRPr="005651CF">
        <w:rPr>
          <w:rFonts w:asciiTheme="minorBidi" w:hAnsiTheme="minorBidi"/>
          <w:color w:val="000000" w:themeColor="text1"/>
          <w:lang w:bidi="fa-IR"/>
        </w:rPr>
        <w:t>bankruptcy</w:t>
      </w:r>
      <w:r w:rsidR="00436FEA" w:rsidRPr="005651CF">
        <w:rPr>
          <w:rFonts w:asciiTheme="minorBidi" w:hAnsiTheme="minorBidi"/>
          <w:color w:val="000000" w:themeColor="text1"/>
          <w:lang w:bidi="fa-IR"/>
        </w:rPr>
        <w:t xml:space="preserve">. </w:t>
      </w:r>
      <w:r w:rsidR="00436FEA" w:rsidRPr="005651CF">
        <w:rPr>
          <w:rFonts w:asciiTheme="minorBidi" w:hAnsiTheme="minorBidi"/>
          <w:i/>
          <w:iCs/>
          <w:color w:val="000000" w:themeColor="text1"/>
          <w:lang w:bidi="fa-IR"/>
        </w:rPr>
        <w:t>B</w:t>
      </w:r>
      <w:r w:rsidR="00440AF6" w:rsidRPr="005651CF">
        <w:rPr>
          <w:rFonts w:asciiTheme="minorBidi" w:hAnsiTheme="minorBidi"/>
          <w:i/>
          <w:iCs/>
          <w:color w:val="000000" w:themeColor="text1"/>
          <w:lang w:bidi="fa-IR"/>
        </w:rPr>
        <w:t>ankruptcy</w:t>
      </w:r>
      <w:r w:rsidR="00440AF6" w:rsidRPr="005651CF">
        <w:rPr>
          <w:rFonts w:asciiTheme="minorBidi" w:hAnsiTheme="minorBidi"/>
          <w:color w:val="000000" w:themeColor="text1"/>
          <w:lang w:bidi="fa-IR"/>
        </w:rPr>
        <w:t xml:space="preserve"> question shows the perceived safety of deposits by two groups of people; </w:t>
      </w:r>
      <w:r w:rsidR="00770EB0" w:rsidRPr="005651CF">
        <w:rPr>
          <w:rFonts w:asciiTheme="minorBidi" w:hAnsiTheme="minorBidi"/>
          <w:color w:val="000000" w:themeColor="text1"/>
          <w:lang w:bidi="fa-IR"/>
        </w:rPr>
        <w:t>first,</w:t>
      </w:r>
      <w:r w:rsidR="00440AF6" w:rsidRPr="005651CF">
        <w:rPr>
          <w:rFonts w:asciiTheme="minorBidi" w:hAnsiTheme="minorBidi"/>
          <w:color w:val="000000" w:themeColor="text1"/>
          <w:lang w:bidi="fa-IR"/>
        </w:rPr>
        <w:t xml:space="preserve"> who do not </w:t>
      </w:r>
      <w:r w:rsidR="00032804" w:rsidRPr="005651CF">
        <w:rPr>
          <w:rFonts w:asciiTheme="minorBidi" w:hAnsiTheme="minorBidi"/>
          <w:color w:val="000000" w:themeColor="text1"/>
          <w:lang w:bidi="fa-IR"/>
        </w:rPr>
        <w:t>explained</w:t>
      </w:r>
      <w:r w:rsidR="00440AF6" w:rsidRPr="005651CF">
        <w:rPr>
          <w:rFonts w:asciiTheme="minorBidi" w:hAnsiTheme="minorBidi"/>
          <w:color w:val="000000" w:themeColor="text1"/>
          <w:lang w:bidi="fa-IR"/>
        </w:rPr>
        <w:t xml:space="preserve"> about the deposit insurance news and second who </w:t>
      </w:r>
      <w:r w:rsidR="00032804" w:rsidRPr="005651CF">
        <w:rPr>
          <w:rFonts w:asciiTheme="minorBidi" w:hAnsiTheme="minorBidi"/>
          <w:color w:val="000000" w:themeColor="text1"/>
          <w:lang w:bidi="fa-IR"/>
        </w:rPr>
        <w:t>explained</w:t>
      </w:r>
      <w:r w:rsidR="00440AF6" w:rsidRPr="005651CF">
        <w:rPr>
          <w:rFonts w:asciiTheme="minorBidi" w:hAnsiTheme="minorBidi"/>
          <w:color w:val="000000" w:themeColor="text1"/>
          <w:lang w:bidi="fa-IR"/>
        </w:rPr>
        <w:t xml:space="preserve"> what deposit insurance is and whe</w:t>
      </w:r>
      <w:r w:rsidR="00032804" w:rsidRPr="005651CF">
        <w:rPr>
          <w:rFonts w:asciiTheme="minorBidi" w:hAnsiTheme="minorBidi"/>
          <w:color w:val="000000" w:themeColor="text1"/>
          <w:lang w:bidi="fa-IR"/>
        </w:rPr>
        <w:t>n</w:t>
      </w:r>
      <w:r w:rsidR="00440AF6" w:rsidRPr="005651CF">
        <w:rPr>
          <w:rFonts w:asciiTheme="minorBidi" w:hAnsiTheme="minorBidi"/>
          <w:color w:val="000000" w:themeColor="text1"/>
          <w:lang w:bidi="fa-IR"/>
        </w:rPr>
        <w:t xml:space="preserve"> or why it will set in Iranian banking system. We asked this question by “</w:t>
      </w:r>
      <w:r w:rsidR="00035DFC" w:rsidRPr="005651CF">
        <w:rPr>
          <w:rFonts w:asciiTheme="minorBidi" w:hAnsiTheme="minorBidi"/>
          <w:color w:val="000000" w:themeColor="text1"/>
          <w:lang w:bidi="fa-IR"/>
        </w:rPr>
        <w:t>If bankruptcy occurs,</w:t>
      </w:r>
      <w:r w:rsidR="00440AF6" w:rsidRPr="005651CF">
        <w:rPr>
          <w:rFonts w:asciiTheme="minorBidi" w:hAnsiTheme="minorBidi"/>
          <w:color w:val="000000" w:themeColor="text1"/>
          <w:lang w:bidi="fa-IR"/>
        </w:rPr>
        <w:t xml:space="preserve"> deposits will completely pay back by central bank (or any responsible institution)”.</w:t>
      </w:r>
    </w:p>
    <w:p w14:paraId="2165A599" w14:textId="77777777" w:rsidR="002F0FB5" w:rsidRDefault="00385DB7" w:rsidP="008D653F">
      <w:pPr>
        <w:autoSpaceDE w:val="0"/>
        <w:autoSpaceDN w:val="0"/>
        <w:adjustRightInd w:val="0"/>
        <w:spacing w:after="0" w:line="360" w:lineRule="auto"/>
        <w:jc w:val="both"/>
        <w:rPr>
          <w:rFonts w:asciiTheme="minorBidi" w:hAnsiTheme="minorBidi"/>
        </w:rPr>
      </w:pPr>
      <w:r w:rsidRPr="005651CF">
        <w:rPr>
          <w:rFonts w:asciiTheme="minorBidi" w:hAnsiTheme="minorBidi"/>
          <w:color w:val="000000" w:themeColor="text1"/>
          <w:lang w:bidi="fa-IR"/>
        </w:rPr>
        <w:t xml:space="preserve">      </w:t>
      </w:r>
      <w:r w:rsidR="00D67596" w:rsidRPr="005651CF">
        <w:rPr>
          <w:rFonts w:asciiTheme="minorBidi" w:hAnsiTheme="minorBidi"/>
          <w:color w:val="000000" w:themeColor="text1"/>
          <w:lang w:bidi="fa-IR"/>
        </w:rPr>
        <w:t>We analyze</w:t>
      </w:r>
      <w:r w:rsidR="00674FF8" w:rsidRPr="005651CF">
        <w:rPr>
          <w:rFonts w:asciiTheme="minorBidi" w:hAnsiTheme="minorBidi"/>
          <w:color w:val="000000" w:themeColor="text1"/>
          <w:lang w:bidi="fa-IR"/>
        </w:rPr>
        <w:t xml:space="preserve"> </w:t>
      </w:r>
      <w:r w:rsidR="008D653F">
        <w:rPr>
          <w:rFonts w:asciiTheme="minorBidi" w:hAnsiTheme="minorBidi"/>
          <w:color w:val="000000" w:themeColor="text1"/>
          <w:lang w:bidi="fa-IR"/>
        </w:rPr>
        <w:t>the</w:t>
      </w:r>
      <w:r w:rsidR="002F0FB5" w:rsidRPr="005651CF">
        <w:rPr>
          <w:rFonts w:asciiTheme="minorBidi" w:hAnsiTheme="minorBidi"/>
          <w:color w:val="000000" w:themeColor="text1"/>
          <w:lang w:bidi="fa-IR"/>
        </w:rPr>
        <w:t xml:space="preserve"> dependent variable by Stata</w:t>
      </w:r>
      <w:r w:rsidR="00D67596" w:rsidRPr="005651CF">
        <w:rPr>
          <w:rFonts w:asciiTheme="minorBidi" w:hAnsiTheme="minorBidi"/>
          <w:color w:val="000000" w:themeColor="text1"/>
          <w:lang w:bidi="fa-IR"/>
        </w:rPr>
        <w:t xml:space="preserve"> software</w:t>
      </w:r>
      <w:r w:rsidR="00896CA7" w:rsidRPr="005651CF">
        <w:rPr>
          <w:rFonts w:asciiTheme="minorBidi" w:hAnsiTheme="minorBidi"/>
          <w:color w:val="000000" w:themeColor="text1"/>
          <w:lang w:bidi="fa-IR"/>
        </w:rPr>
        <w:t>, the statistical</w:t>
      </w:r>
      <w:r w:rsidR="002F0FB5" w:rsidRPr="005651CF">
        <w:rPr>
          <w:rFonts w:asciiTheme="minorBidi" w:hAnsiTheme="minorBidi"/>
          <w:color w:val="000000" w:themeColor="text1"/>
          <w:lang w:bidi="fa-IR"/>
        </w:rPr>
        <w:t xml:space="preserve"> software.</w:t>
      </w:r>
      <w:r w:rsidR="00290B32" w:rsidRPr="005651CF">
        <w:rPr>
          <w:rFonts w:asciiTheme="minorBidi" w:hAnsiTheme="minorBidi"/>
          <w:color w:val="000000" w:themeColor="text1"/>
          <w:lang w:bidi="fa-IR"/>
        </w:rPr>
        <w:t xml:space="preserve"> </w:t>
      </w:r>
      <w:r w:rsidR="00DB5702" w:rsidRPr="005651CF">
        <w:rPr>
          <w:rFonts w:asciiTheme="minorBidi" w:hAnsiTheme="minorBidi"/>
        </w:rPr>
        <w:t xml:space="preserve">Stata statistical software is a complete, integrated statistical software package that provides </w:t>
      </w:r>
      <w:r w:rsidR="00DB5702" w:rsidRPr="005651CF">
        <w:rPr>
          <w:rFonts w:asciiTheme="minorBidi" w:hAnsiTheme="minorBidi"/>
        </w:rPr>
        <w:lastRenderedPageBreak/>
        <w:t xml:space="preserve">everything </w:t>
      </w:r>
      <w:r w:rsidR="00032804" w:rsidRPr="005651CF">
        <w:rPr>
          <w:rFonts w:asciiTheme="minorBidi" w:hAnsiTheme="minorBidi"/>
        </w:rPr>
        <w:t>needed</w:t>
      </w:r>
      <w:r w:rsidR="00DB5702" w:rsidRPr="005651CF">
        <w:rPr>
          <w:rFonts w:asciiTheme="minorBidi" w:hAnsiTheme="minorBidi"/>
        </w:rPr>
        <w:t xml:space="preserve"> for data analysis, data management, and graphics.</w:t>
      </w:r>
      <w:r w:rsidR="00290B32" w:rsidRPr="005651CF">
        <w:rPr>
          <w:rFonts w:asciiTheme="minorBidi" w:hAnsiTheme="minorBidi"/>
        </w:rPr>
        <w:t xml:space="preserve"> </w:t>
      </w:r>
      <w:r w:rsidR="00DB5702" w:rsidRPr="005651CF">
        <w:rPr>
          <w:rFonts w:asciiTheme="minorBidi" w:hAnsiTheme="minorBidi"/>
        </w:rPr>
        <w:t>Stata is a powerful statistical package with smart data-management facilities, a wide array of up-to-date statistical techniques, and an excellent system for producing publication-quality graphs. It is fast and easy to use.</w:t>
      </w:r>
    </w:p>
    <w:p w14:paraId="2D6A4217" w14:textId="77777777" w:rsidR="00EF5768" w:rsidRPr="005651CF" w:rsidRDefault="00EF5768" w:rsidP="008D653F">
      <w:pPr>
        <w:autoSpaceDE w:val="0"/>
        <w:autoSpaceDN w:val="0"/>
        <w:adjustRightInd w:val="0"/>
        <w:spacing w:after="0" w:line="360" w:lineRule="auto"/>
        <w:jc w:val="both"/>
        <w:rPr>
          <w:rFonts w:asciiTheme="minorBidi" w:hAnsiTheme="minorBidi"/>
          <w:color w:val="000000" w:themeColor="text1"/>
          <w:lang w:bidi="fa-IR"/>
        </w:rPr>
      </w:pPr>
    </w:p>
    <w:p w14:paraId="538E9EF2" w14:textId="77777777" w:rsidR="00896CA7" w:rsidRPr="005651CF" w:rsidRDefault="00896CA7" w:rsidP="00896CA7">
      <w:pPr>
        <w:autoSpaceDE w:val="0"/>
        <w:autoSpaceDN w:val="0"/>
        <w:adjustRightInd w:val="0"/>
        <w:spacing w:after="0" w:line="360" w:lineRule="auto"/>
        <w:jc w:val="both"/>
        <w:rPr>
          <w:rFonts w:asciiTheme="minorBidi" w:hAnsiTheme="minorBidi"/>
          <w:b/>
          <w:bCs/>
          <w:i/>
          <w:iCs/>
          <w:color w:val="000000" w:themeColor="text1"/>
          <w:lang w:bidi="fa-IR"/>
        </w:rPr>
      </w:pPr>
      <w:r w:rsidRPr="005651CF">
        <w:rPr>
          <w:rFonts w:asciiTheme="minorBidi" w:hAnsiTheme="minorBidi"/>
          <w:b/>
          <w:bCs/>
          <w:i/>
          <w:iCs/>
          <w:color w:val="000000" w:themeColor="text1"/>
          <w:lang w:bidi="fa-IR"/>
        </w:rPr>
        <w:t xml:space="preserve"> Results</w:t>
      </w:r>
    </w:p>
    <w:p w14:paraId="217484E1" w14:textId="77777777" w:rsidR="00575340" w:rsidRPr="005651CF" w:rsidRDefault="00385DB7" w:rsidP="00F44229">
      <w:pPr>
        <w:autoSpaceDE w:val="0"/>
        <w:autoSpaceDN w:val="0"/>
        <w:adjustRightInd w:val="0"/>
        <w:spacing w:after="0" w:line="360" w:lineRule="auto"/>
        <w:jc w:val="both"/>
        <w:rPr>
          <w:rFonts w:asciiTheme="minorBidi" w:eastAsia="AdvP4DF60E" w:hAnsiTheme="minorBidi"/>
        </w:rPr>
      </w:pPr>
      <w:r w:rsidRPr="005651CF">
        <w:rPr>
          <w:rFonts w:asciiTheme="minorBidi" w:eastAsia="AdvP4DF60E" w:hAnsiTheme="minorBidi"/>
        </w:rPr>
        <w:t xml:space="preserve">      </w:t>
      </w:r>
      <w:r w:rsidR="00AB182D" w:rsidRPr="005651CF">
        <w:rPr>
          <w:rFonts w:asciiTheme="minorBidi" w:eastAsia="AdvP4DF60E" w:hAnsiTheme="minorBidi"/>
        </w:rPr>
        <w:t xml:space="preserve">Tables 1 </w:t>
      </w:r>
      <w:r w:rsidR="00896CA7" w:rsidRPr="005651CF">
        <w:rPr>
          <w:rFonts w:asciiTheme="minorBidi" w:eastAsia="AdvP4DF60E" w:hAnsiTheme="minorBidi"/>
        </w:rPr>
        <w:t>focus</w:t>
      </w:r>
      <w:r w:rsidR="00F44229">
        <w:rPr>
          <w:rFonts w:asciiTheme="minorBidi" w:eastAsia="AdvP4DF60E" w:hAnsiTheme="minorBidi"/>
        </w:rPr>
        <w:t>ed</w:t>
      </w:r>
      <w:r w:rsidR="00896CA7" w:rsidRPr="005651CF">
        <w:rPr>
          <w:rFonts w:asciiTheme="minorBidi" w:eastAsia="AdvP4DF60E" w:hAnsiTheme="minorBidi"/>
        </w:rPr>
        <w:t xml:space="preserve"> on a more detailed view of the data collected. In particular, the table summarize probit estimation results for</w:t>
      </w:r>
      <w:r w:rsidR="00032804" w:rsidRPr="005651CF">
        <w:rPr>
          <w:rFonts w:asciiTheme="minorBidi" w:eastAsia="AdvP4DF60E" w:hAnsiTheme="minorBidi"/>
        </w:rPr>
        <w:t xml:space="preserve"> </w:t>
      </w:r>
      <w:r w:rsidR="00F44229">
        <w:rPr>
          <w:rFonts w:asciiTheme="minorBidi" w:eastAsia="AdvP4DF60E" w:hAnsiTheme="minorBidi"/>
        </w:rPr>
        <w:t xml:space="preserve">a </w:t>
      </w:r>
      <w:r w:rsidR="00032804" w:rsidRPr="005651CF">
        <w:rPr>
          <w:rFonts w:asciiTheme="minorBidi" w:eastAsia="AdvP4DF60E" w:hAnsiTheme="minorBidi"/>
        </w:rPr>
        <w:t xml:space="preserve">variable: </w:t>
      </w:r>
      <w:r w:rsidR="00032804" w:rsidRPr="005651CF">
        <w:rPr>
          <w:rFonts w:asciiTheme="minorBidi" w:eastAsia="AdvP4DF60E" w:hAnsiTheme="minorBidi"/>
          <w:i/>
          <w:iCs/>
        </w:rPr>
        <w:t>Perceived safety of deposits</w:t>
      </w:r>
      <w:r w:rsidR="00896CA7" w:rsidRPr="005651CF">
        <w:rPr>
          <w:rFonts w:asciiTheme="minorBidi" w:eastAsia="AdvP4DF60E" w:hAnsiTheme="minorBidi"/>
        </w:rPr>
        <w:t xml:space="preserve">. For </w:t>
      </w:r>
      <w:r w:rsidR="00F44229">
        <w:rPr>
          <w:rFonts w:asciiTheme="minorBidi" w:eastAsia="AdvP4DF60E" w:hAnsiTheme="minorBidi"/>
        </w:rPr>
        <w:t xml:space="preserve">this </w:t>
      </w:r>
      <w:r w:rsidR="00896CA7" w:rsidRPr="005651CF">
        <w:rPr>
          <w:rFonts w:asciiTheme="minorBidi" w:eastAsia="AdvP4DF60E" w:hAnsiTheme="minorBidi"/>
        </w:rPr>
        <w:t xml:space="preserve">dependent variable, we estimate four specifications. </w:t>
      </w:r>
    </w:p>
    <w:p w14:paraId="0E1A72D9" w14:textId="77777777" w:rsidR="00575340" w:rsidRPr="005651CF" w:rsidRDefault="00385DB7" w:rsidP="00F44229">
      <w:pPr>
        <w:autoSpaceDE w:val="0"/>
        <w:autoSpaceDN w:val="0"/>
        <w:adjustRightInd w:val="0"/>
        <w:spacing w:after="0" w:line="360" w:lineRule="auto"/>
        <w:jc w:val="both"/>
        <w:rPr>
          <w:rFonts w:asciiTheme="minorBidi" w:hAnsiTheme="minorBidi"/>
        </w:rPr>
      </w:pPr>
      <w:r w:rsidRPr="005651CF">
        <w:rPr>
          <w:rFonts w:asciiTheme="minorBidi" w:eastAsia="AdvP4DF60E" w:hAnsiTheme="minorBidi"/>
        </w:rPr>
        <w:t xml:space="preserve">      </w:t>
      </w:r>
      <w:r w:rsidR="00304509" w:rsidRPr="005651CF">
        <w:rPr>
          <w:rFonts w:asciiTheme="minorBidi" w:eastAsia="AdvP4DF60E" w:hAnsiTheme="minorBidi"/>
        </w:rPr>
        <w:t>T</w:t>
      </w:r>
      <w:r w:rsidR="00896CA7" w:rsidRPr="005651CF">
        <w:rPr>
          <w:rFonts w:asciiTheme="minorBidi" w:eastAsia="AdvP4DF60E" w:hAnsiTheme="minorBidi"/>
        </w:rPr>
        <w:t>he first column</w:t>
      </w:r>
      <w:r w:rsidR="00304509" w:rsidRPr="005651CF">
        <w:rPr>
          <w:rFonts w:asciiTheme="minorBidi" w:eastAsia="AdvP4DF60E" w:hAnsiTheme="minorBidi"/>
        </w:rPr>
        <w:t xml:space="preserve"> is the co</w:t>
      </w:r>
      <w:r w:rsidR="003F3BF3" w:rsidRPr="005651CF">
        <w:rPr>
          <w:rFonts w:asciiTheme="minorBidi" w:eastAsia="AdvP4DF60E" w:hAnsiTheme="minorBidi"/>
        </w:rPr>
        <w:t>-</w:t>
      </w:r>
      <w:r w:rsidR="00304509" w:rsidRPr="005651CF">
        <w:rPr>
          <w:rFonts w:asciiTheme="minorBidi" w:eastAsia="AdvP4DF60E" w:hAnsiTheme="minorBidi"/>
        </w:rPr>
        <w:t>efficiency between the dependent variable and independent variables, which shows the direct or indirect relationship. The second column shows the standard deviation e</w:t>
      </w:r>
      <w:r w:rsidR="00447D13" w:rsidRPr="005651CF">
        <w:rPr>
          <w:rFonts w:asciiTheme="minorBidi" w:eastAsia="AdvP4DF60E" w:hAnsiTheme="minorBidi"/>
        </w:rPr>
        <w:t xml:space="preserve">rror, the third column is the z </w:t>
      </w:r>
      <w:r w:rsidR="00304509" w:rsidRPr="005651CF">
        <w:rPr>
          <w:rFonts w:asciiTheme="minorBidi" w:eastAsia="AdvP4DF60E" w:hAnsiTheme="minorBidi"/>
        </w:rPr>
        <w:t>value and the fourth one is the p-va</w:t>
      </w:r>
      <w:r w:rsidR="00AB182D" w:rsidRPr="005651CF">
        <w:rPr>
          <w:rFonts w:asciiTheme="minorBidi" w:eastAsia="AdvP4DF60E" w:hAnsiTheme="minorBidi"/>
        </w:rPr>
        <w:t>lue that helps us to reject or not reject</w:t>
      </w:r>
      <w:r w:rsidR="00304509" w:rsidRPr="005651CF">
        <w:rPr>
          <w:rFonts w:asciiTheme="minorBidi" w:eastAsia="AdvP4DF60E" w:hAnsiTheme="minorBidi"/>
        </w:rPr>
        <w:t xml:space="preserve"> the null hypothesis. It should be mentioned again that our null hypothesis is</w:t>
      </w:r>
      <w:r w:rsidR="00290B32" w:rsidRPr="005651CF">
        <w:rPr>
          <w:rFonts w:asciiTheme="minorBidi" w:eastAsia="AdvP4DF60E" w:hAnsiTheme="minorBidi"/>
        </w:rPr>
        <w:t xml:space="preserve"> </w:t>
      </w:r>
      <w:r w:rsidR="00032804" w:rsidRPr="005651CF">
        <w:rPr>
          <w:rFonts w:asciiTheme="minorBidi" w:hAnsiTheme="minorBidi"/>
          <w:color w:val="000000" w:themeColor="text1"/>
        </w:rPr>
        <w:t>that by introducing deposit insurance to depositors, their trust on Iranian Banking System will</w:t>
      </w:r>
      <w:r w:rsidR="00F44229">
        <w:rPr>
          <w:rFonts w:asciiTheme="minorBidi" w:hAnsiTheme="minorBidi"/>
          <w:color w:val="000000" w:themeColor="text1"/>
        </w:rPr>
        <w:t xml:space="preserve"> decrease</w:t>
      </w:r>
      <w:r w:rsidR="00032804" w:rsidRPr="005651CF">
        <w:rPr>
          <w:rFonts w:asciiTheme="minorBidi" w:hAnsiTheme="minorBidi"/>
          <w:color w:val="000000" w:themeColor="text1"/>
        </w:rPr>
        <w:t>.</w:t>
      </w:r>
    </w:p>
    <w:p w14:paraId="27B4B0C5" w14:textId="77777777" w:rsidR="00AC3FC5" w:rsidRPr="005651CF" w:rsidRDefault="00162DF0" w:rsidP="002F07E9">
      <w:pPr>
        <w:autoSpaceDE w:val="0"/>
        <w:autoSpaceDN w:val="0"/>
        <w:adjustRightInd w:val="0"/>
        <w:spacing w:after="0" w:line="360" w:lineRule="auto"/>
        <w:jc w:val="both"/>
        <w:rPr>
          <w:rFonts w:asciiTheme="minorBidi" w:hAnsiTheme="minorBidi"/>
        </w:rPr>
      </w:pPr>
      <w:r w:rsidRPr="005651CF">
        <w:rPr>
          <w:rFonts w:asciiTheme="minorBidi" w:hAnsiTheme="minorBidi"/>
          <w:color w:val="000000" w:themeColor="text1"/>
        </w:rPr>
        <w:t xml:space="preserve">      In Table 1 we regard the ninth question of the questionnaire as a dependent variable (perceived safety of deposits), and other questions as an independent variable. </w:t>
      </w:r>
    </w:p>
    <w:p w14:paraId="59EE4969" w14:textId="77777777" w:rsidR="00B10332" w:rsidRDefault="00B10332"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258324CD"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33279647"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10BCF86A"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3C92AD16"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6206EFC5"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3F293D0C"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2C17BF17"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260AA502"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0168F46E"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3275C401"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Pr>
      </w:pPr>
    </w:p>
    <w:p w14:paraId="11346DF1" w14:textId="77777777" w:rsidR="00473E90" w:rsidRDefault="00473E90"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6AED1C00"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255815D7"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3F4A8F47"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2A677D26" w14:textId="77777777" w:rsidR="00B263EF" w:rsidRDefault="00B263EF"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tl/>
        </w:rPr>
      </w:pPr>
    </w:p>
    <w:p w14:paraId="0E7F50A1" w14:textId="77777777" w:rsidR="000C7ED7" w:rsidRPr="005651CF" w:rsidRDefault="000C7ED7"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Pr>
      </w:pPr>
      <w:r w:rsidRPr="005651CF">
        <w:rPr>
          <w:rFonts w:asciiTheme="minorBidi" w:hAnsiTheme="minorBidi" w:cstheme="minorBidi"/>
          <w:b/>
          <w:bCs/>
          <w:color w:val="000000" w:themeColor="text1"/>
          <w:sz w:val="22"/>
          <w:szCs w:val="22"/>
        </w:rPr>
        <w:lastRenderedPageBreak/>
        <w:t>Table 1</w:t>
      </w:r>
    </w:p>
    <w:p w14:paraId="4544EF94" w14:textId="77777777" w:rsidR="000C7ED7" w:rsidRPr="005651CF" w:rsidRDefault="000C7ED7" w:rsidP="000C7ED7">
      <w:pPr>
        <w:pStyle w:val="NormalWeb"/>
        <w:shd w:val="clear" w:color="auto" w:fill="FFFFFF"/>
        <w:spacing w:before="0" w:beforeAutospacing="0" w:after="0" w:afterAutospacing="0" w:line="360" w:lineRule="auto"/>
        <w:jc w:val="both"/>
        <w:rPr>
          <w:rFonts w:asciiTheme="minorBidi" w:hAnsiTheme="minorBidi" w:cstheme="minorBidi"/>
          <w:b/>
          <w:bCs/>
          <w:color w:val="000000" w:themeColor="text1"/>
          <w:sz w:val="22"/>
          <w:szCs w:val="22"/>
        </w:rPr>
      </w:pPr>
      <w:r w:rsidRPr="005651CF">
        <w:rPr>
          <w:rFonts w:asciiTheme="minorBidi" w:hAnsiTheme="minorBidi" w:cstheme="minorBidi"/>
          <w:b/>
          <w:bCs/>
          <w:color w:val="000000" w:themeColor="text1"/>
          <w:sz w:val="22"/>
          <w:szCs w:val="22"/>
        </w:rPr>
        <w:t>Estimation result “</w:t>
      </w:r>
      <w:r w:rsidRPr="005651CF">
        <w:rPr>
          <w:rFonts w:asciiTheme="minorBidi" w:hAnsiTheme="minorBidi" w:cstheme="minorBidi"/>
          <w:b/>
          <w:bCs/>
          <w:i/>
          <w:iCs/>
          <w:color w:val="000000" w:themeColor="text1"/>
          <w:sz w:val="22"/>
          <w:szCs w:val="22"/>
        </w:rPr>
        <w:t>Perceived Safety of Deposits</w:t>
      </w:r>
      <w:r w:rsidRPr="005651CF">
        <w:rPr>
          <w:rFonts w:asciiTheme="minorBidi" w:hAnsiTheme="minorBidi" w:cstheme="minorBidi"/>
          <w:b/>
          <w:bCs/>
          <w:color w:val="000000" w:themeColor="text1"/>
          <w:sz w:val="22"/>
          <w:szCs w:val="22"/>
        </w:rPr>
        <w:t>”</w:t>
      </w:r>
    </w:p>
    <w:p w14:paraId="00A7D85C" w14:textId="77777777" w:rsidR="000C7ED7" w:rsidRPr="005651CF" w:rsidRDefault="000C7ED7" w:rsidP="000C7ED7">
      <w:pPr>
        <w:autoSpaceDE w:val="0"/>
        <w:autoSpaceDN w:val="0"/>
        <w:adjustRightInd w:val="0"/>
        <w:spacing w:after="0" w:line="360" w:lineRule="auto"/>
        <w:jc w:val="both"/>
        <w:rPr>
          <w:rFonts w:asciiTheme="minorBidi" w:hAnsiTheme="minorBidi"/>
        </w:rPr>
      </w:pPr>
    </w:p>
    <w:tbl>
      <w:tblPr>
        <w:tblStyle w:val="TableGrid"/>
        <w:tblW w:w="0" w:type="auto"/>
        <w:tblLayout w:type="fixed"/>
        <w:tblLook w:val="04A0" w:firstRow="1" w:lastRow="0" w:firstColumn="1" w:lastColumn="0" w:noHBand="0" w:noVBand="1"/>
      </w:tblPr>
      <w:tblGrid>
        <w:gridCol w:w="2476"/>
        <w:gridCol w:w="1312"/>
        <w:gridCol w:w="1837"/>
        <w:gridCol w:w="722"/>
        <w:gridCol w:w="883"/>
        <w:gridCol w:w="2346"/>
      </w:tblGrid>
      <w:tr w:rsidR="008270EB" w:rsidRPr="005651CF" w14:paraId="7A6836DA" w14:textId="77777777" w:rsidTr="00266789">
        <w:tc>
          <w:tcPr>
            <w:tcW w:w="9576" w:type="dxa"/>
            <w:gridSpan w:val="6"/>
            <w:tcBorders>
              <w:left w:val="nil"/>
              <w:bottom w:val="single" w:sz="4" w:space="0" w:color="auto"/>
              <w:right w:val="nil"/>
            </w:tcBorders>
          </w:tcPr>
          <w:p w14:paraId="422401DC" w14:textId="77777777" w:rsidR="008270EB" w:rsidRPr="005651CF" w:rsidRDefault="008270EB" w:rsidP="008270EB">
            <w:pPr>
              <w:pStyle w:val="NormalWeb"/>
              <w:spacing w:before="96" w:beforeAutospacing="0" w:after="120" w:afterAutospacing="0" w:line="360" w:lineRule="auto"/>
              <w:jc w:val="center"/>
              <w:rPr>
                <w:rFonts w:asciiTheme="minorBidi" w:hAnsiTheme="minorBidi" w:cstheme="minorBidi"/>
                <w:color w:val="000000" w:themeColor="text1"/>
                <w:sz w:val="22"/>
                <w:szCs w:val="22"/>
              </w:rPr>
            </w:pPr>
            <w:r w:rsidRPr="005651CF">
              <w:rPr>
                <w:rFonts w:asciiTheme="minorBidi" w:hAnsiTheme="minorBidi" w:cstheme="minorBidi"/>
                <w:b/>
                <w:bCs/>
                <w:color w:val="000000" w:themeColor="text1"/>
                <w:sz w:val="22"/>
                <w:szCs w:val="22"/>
              </w:rPr>
              <w:t>Perceived Safety of Deposits</w:t>
            </w:r>
          </w:p>
        </w:tc>
      </w:tr>
      <w:tr w:rsidR="006D0758" w:rsidRPr="005651CF" w14:paraId="29D43EA4" w14:textId="77777777" w:rsidTr="00266789">
        <w:tc>
          <w:tcPr>
            <w:tcW w:w="2476" w:type="dxa"/>
            <w:tcBorders>
              <w:top w:val="single" w:sz="4" w:space="0" w:color="auto"/>
              <w:left w:val="nil"/>
              <w:bottom w:val="nil"/>
              <w:right w:val="nil"/>
            </w:tcBorders>
            <w:vAlign w:val="center"/>
          </w:tcPr>
          <w:p w14:paraId="0B0D3E03" w14:textId="77777777" w:rsidR="008270EB" w:rsidRPr="005651CF" w:rsidRDefault="008270EB" w:rsidP="00DA06C7">
            <w:pPr>
              <w:autoSpaceDE w:val="0"/>
              <w:autoSpaceDN w:val="0"/>
              <w:adjustRightInd w:val="0"/>
              <w:spacing w:line="360" w:lineRule="auto"/>
              <w:jc w:val="center"/>
              <w:rPr>
                <w:rFonts w:asciiTheme="minorBidi" w:hAnsiTheme="minorBidi"/>
              </w:rPr>
            </w:pPr>
          </w:p>
        </w:tc>
        <w:tc>
          <w:tcPr>
            <w:tcW w:w="1312" w:type="dxa"/>
            <w:tcBorders>
              <w:top w:val="single" w:sz="4" w:space="0" w:color="auto"/>
              <w:left w:val="nil"/>
              <w:bottom w:val="nil"/>
              <w:right w:val="nil"/>
            </w:tcBorders>
            <w:vAlign w:val="center"/>
          </w:tcPr>
          <w:p w14:paraId="1610B376" w14:textId="77777777" w:rsidR="008270EB" w:rsidRPr="005651CF" w:rsidRDefault="008270EB" w:rsidP="00DA06C7">
            <w:pPr>
              <w:autoSpaceDE w:val="0"/>
              <w:autoSpaceDN w:val="0"/>
              <w:adjustRightInd w:val="0"/>
              <w:spacing w:line="360" w:lineRule="auto"/>
              <w:jc w:val="center"/>
              <w:rPr>
                <w:rFonts w:asciiTheme="minorBidi" w:hAnsiTheme="minorBidi"/>
              </w:rPr>
            </w:pPr>
            <w:r w:rsidRPr="005651CF">
              <w:rPr>
                <w:rFonts w:asciiTheme="minorBidi" w:hAnsiTheme="minorBidi"/>
                <w:b/>
                <w:bCs/>
                <w:color w:val="000000" w:themeColor="text1"/>
              </w:rPr>
              <w:t>Coef</w:t>
            </w:r>
          </w:p>
        </w:tc>
        <w:tc>
          <w:tcPr>
            <w:tcW w:w="1837" w:type="dxa"/>
            <w:tcBorders>
              <w:top w:val="single" w:sz="4" w:space="0" w:color="auto"/>
              <w:left w:val="nil"/>
              <w:bottom w:val="nil"/>
              <w:right w:val="nil"/>
            </w:tcBorders>
            <w:vAlign w:val="center"/>
          </w:tcPr>
          <w:p w14:paraId="19C17C74" w14:textId="77777777" w:rsidR="008270EB" w:rsidRPr="005651CF" w:rsidRDefault="008270EB" w:rsidP="00DA06C7">
            <w:pPr>
              <w:autoSpaceDE w:val="0"/>
              <w:autoSpaceDN w:val="0"/>
              <w:adjustRightInd w:val="0"/>
              <w:spacing w:line="360" w:lineRule="auto"/>
              <w:jc w:val="center"/>
              <w:rPr>
                <w:rFonts w:asciiTheme="minorBidi" w:hAnsiTheme="minorBidi"/>
              </w:rPr>
            </w:pPr>
            <w:r w:rsidRPr="005651CF">
              <w:rPr>
                <w:rFonts w:asciiTheme="minorBidi" w:hAnsiTheme="minorBidi"/>
                <w:b/>
                <w:bCs/>
                <w:color w:val="000000" w:themeColor="text1"/>
              </w:rPr>
              <w:t>Robust Std.Err.</w:t>
            </w:r>
          </w:p>
        </w:tc>
        <w:tc>
          <w:tcPr>
            <w:tcW w:w="722" w:type="dxa"/>
            <w:tcBorders>
              <w:top w:val="single" w:sz="4" w:space="0" w:color="auto"/>
              <w:left w:val="nil"/>
              <w:bottom w:val="nil"/>
              <w:right w:val="nil"/>
            </w:tcBorders>
            <w:vAlign w:val="center"/>
          </w:tcPr>
          <w:p w14:paraId="2ED025AA" w14:textId="77777777" w:rsidR="008270EB" w:rsidRPr="005651CF" w:rsidRDefault="008270EB" w:rsidP="00DA06C7">
            <w:pPr>
              <w:autoSpaceDE w:val="0"/>
              <w:autoSpaceDN w:val="0"/>
              <w:adjustRightInd w:val="0"/>
              <w:spacing w:line="360" w:lineRule="auto"/>
              <w:jc w:val="center"/>
              <w:rPr>
                <w:rFonts w:asciiTheme="minorBidi" w:hAnsiTheme="minorBidi"/>
              </w:rPr>
            </w:pPr>
            <w:r w:rsidRPr="005651CF">
              <w:rPr>
                <w:rFonts w:asciiTheme="minorBidi" w:hAnsiTheme="minorBidi"/>
                <w:b/>
                <w:bCs/>
                <w:color w:val="000000" w:themeColor="text1"/>
              </w:rPr>
              <w:t>z</w:t>
            </w:r>
          </w:p>
        </w:tc>
        <w:tc>
          <w:tcPr>
            <w:tcW w:w="883" w:type="dxa"/>
            <w:tcBorders>
              <w:top w:val="single" w:sz="4" w:space="0" w:color="auto"/>
              <w:left w:val="nil"/>
              <w:bottom w:val="nil"/>
              <w:right w:val="nil"/>
            </w:tcBorders>
            <w:vAlign w:val="center"/>
          </w:tcPr>
          <w:p w14:paraId="0241B517" w14:textId="77777777" w:rsidR="008270EB" w:rsidRPr="005651CF" w:rsidRDefault="008270EB" w:rsidP="00DA06C7">
            <w:pPr>
              <w:autoSpaceDE w:val="0"/>
              <w:autoSpaceDN w:val="0"/>
              <w:adjustRightInd w:val="0"/>
              <w:spacing w:line="360" w:lineRule="auto"/>
              <w:jc w:val="center"/>
              <w:rPr>
                <w:rFonts w:asciiTheme="minorBidi" w:hAnsiTheme="minorBidi"/>
              </w:rPr>
            </w:pPr>
            <w:r w:rsidRPr="005651CF">
              <w:rPr>
                <w:rFonts w:asciiTheme="minorBidi" w:hAnsiTheme="minorBidi"/>
                <w:b/>
                <w:bCs/>
                <w:color w:val="000000" w:themeColor="text1"/>
              </w:rPr>
              <w:t>p &lt; |z|</w:t>
            </w:r>
          </w:p>
        </w:tc>
        <w:tc>
          <w:tcPr>
            <w:tcW w:w="2346" w:type="dxa"/>
            <w:tcBorders>
              <w:top w:val="single" w:sz="4" w:space="0" w:color="auto"/>
              <w:left w:val="nil"/>
              <w:bottom w:val="nil"/>
              <w:right w:val="nil"/>
            </w:tcBorders>
            <w:vAlign w:val="center"/>
          </w:tcPr>
          <w:p w14:paraId="2DCCEE07" w14:textId="77777777" w:rsidR="008270EB" w:rsidRPr="005651CF" w:rsidRDefault="008270EB" w:rsidP="00DA06C7">
            <w:pPr>
              <w:autoSpaceDE w:val="0"/>
              <w:autoSpaceDN w:val="0"/>
              <w:adjustRightInd w:val="0"/>
              <w:spacing w:line="360" w:lineRule="auto"/>
              <w:jc w:val="center"/>
              <w:rPr>
                <w:rFonts w:asciiTheme="minorBidi" w:hAnsiTheme="minorBidi"/>
              </w:rPr>
            </w:pPr>
            <w:r w:rsidRPr="005651CF">
              <w:rPr>
                <w:rFonts w:asciiTheme="minorBidi" w:hAnsiTheme="minorBidi"/>
                <w:b/>
                <w:bCs/>
                <w:color w:val="000000" w:themeColor="text1"/>
              </w:rPr>
              <w:t>[95% Conf. Interval]</w:t>
            </w:r>
          </w:p>
        </w:tc>
      </w:tr>
      <w:tr w:rsidR="006D0758" w:rsidRPr="005651CF" w14:paraId="54B7AE48" w14:textId="77777777" w:rsidTr="006D7F88">
        <w:tc>
          <w:tcPr>
            <w:tcW w:w="2476" w:type="dxa"/>
            <w:tcBorders>
              <w:top w:val="nil"/>
              <w:left w:val="nil"/>
              <w:bottom w:val="single" w:sz="4" w:space="0" w:color="auto"/>
              <w:right w:val="nil"/>
            </w:tcBorders>
            <w:vAlign w:val="center"/>
          </w:tcPr>
          <w:p w14:paraId="4E73D79E" w14:textId="77777777" w:rsidR="008270EB" w:rsidRPr="005651CF" w:rsidRDefault="008270EB" w:rsidP="00A826A8">
            <w:pPr>
              <w:autoSpaceDE w:val="0"/>
              <w:autoSpaceDN w:val="0"/>
              <w:adjustRightInd w:val="0"/>
              <w:spacing w:line="360" w:lineRule="auto"/>
              <w:jc w:val="center"/>
              <w:rPr>
                <w:rFonts w:asciiTheme="minorBidi" w:hAnsiTheme="minorBidi"/>
                <w:b/>
                <w:bCs/>
              </w:rPr>
            </w:pPr>
          </w:p>
        </w:tc>
        <w:tc>
          <w:tcPr>
            <w:tcW w:w="1312" w:type="dxa"/>
            <w:tcBorders>
              <w:top w:val="nil"/>
              <w:left w:val="nil"/>
              <w:bottom w:val="single" w:sz="4" w:space="0" w:color="auto"/>
              <w:right w:val="nil"/>
            </w:tcBorders>
            <w:vAlign w:val="center"/>
          </w:tcPr>
          <w:p w14:paraId="4D23B186" w14:textId="77777777" w:rsidR="008270EB" w:rsidRPr="005651CF" w:rsidRDefault="00A826A8" w:rsidP="00A826A8">
            <w:pPr>
              <w:autoSpaceDE w:val="0"/>
              <w:autoSpaceDN w:val="0"/>
              <w:adjustRightInd w:val="0"/>
              <w:spacing w:line="360" w:lineRule="auto"/>
              <w:jc w:val="center"/>
              <w:rPr>
                <w:rFonts w:asciiTheme="minorBidi" w:hAnsiTheme="minorBidi"/>
                <w:b/>
                <w:bCs/>
              </w:rPr>
            </w:pPr>
            <w:r w:rsidRPr="005651CF">
              <w:rPr>
                <w:rFonts w:asciiTheme="minorBidi" w:hAnsiTheme="minorBidi"/>
                <w:b/>
                <w:bCs/>
              </w:rPr>
              <w:t>(1)</w:t>
            </w:r>
          </w:p>
        </w:tc>
        <w:tc>
          <w:tcPr>
            <w:tcW w:w="1837" w:type="dxa"/>
            <w:tcBorders>
              <w:top w:val="nil"/>
              <w:left w:val="nil"/>
              <w:bottom w:val="single" w:sz="4" w:space="0" w:color="auto"/>
              <w:right w:val="nil"/>
            </w:tcBorders>
            <w:vAlign w:val="center"/>
          </w:tcPr>
          <w:p w14:paraId="6D5E3572" w14:textId="77777777" w:rsidR="008270EB" w:rsidRPr="005651CF" w:rsidRDefault="00A826A8" w:rsidP="00A826A8">
            <w:pPr>
              <w:autoSpaceDE w:val="0"/>
              <w:autoSpaceDN w:val="0"/>
              <w:adjustRightInd w:val="0"/>
              <w:spacing w:line="360" w:lineRule="auto"/>
              <w:jc w:val="center"/>
              <w:rPr>
                <w:rFonts w:asciiTheme="minorBidi" w:hAnsiTheme="minorBidi"/>
                <w:b/>
                <w:bCs/>
              </w:rPr>
            </w:pPr>
            <w:r w:rsidRPr="005651CF">
              <w:rPr>
                <w:rFonts w:asciiTheme="minorBidi" w:hAnsiTheme="minorBidi"/>
                <w:b/>
                <w:bCs/>
              </w:rPr>
              <w:t>(2)</w:t>
            </w:r>
          </w:p>
        </w:tc>
        <w:tc>
          <w:tcPr>
            <w:tcW w:w="722" w:type="dxa"/>
            <w:tcBorders>
              <w:top w:val="nil"/>
              <w:left w:val="nil"/>
              <w:bottom w:val="single" w:sz="4" w:space="0" w:color="auto"/>
              <w:right w:val="nil"/>
            </w:tcBorders>
            <w:vAlign w:val="center"/>
          </w:tcPr>
          <w:p w14:paraId="52355976" w14:textId="77777777" w:rsidR="008270EB" w:rsidRPr="005651CF" w:rsidRDefault="00A826A8" w:rsidP="00A826A8">
            <w:pPr>
              <w:autoSpaceDE w:val="0"/>
              <w:autoSpaceDN w:val="0"/>
              <w:adjustRightInd w:val="0"/>
              <w:spacing w:line="360" w:lineRule="auto"/>
              <w:jc w:val="center"/>
              <w:rPr>
                <w:rFonts w:asciiTheme="minorBidi" w:hAnsiTheme="minorBidi"/>
                <w:b/>
                <w:bCs/>
              </w:rPr>
            </w:pPr>
            <w:r w:rsidRPr="005651CF">
              <w:rPr>
                <w:rFonts w:asciiTheme="minorBidi" w:hAnsiTheme="minorBidi"/>
                <w:b/>
                <w:bCs/>
              </w:rPr>
              <w:t>(3)</w:t>
            </w:r>
          </w:p>
        </w:tc>
        <w:tc>
          <w:tcPr>
            <w:tcW w:w="883" w:type="dxa"/>
            <w:tcBorders>
              <w:top w:val="nil"/>
              <w:left w:val="nil"/>
              <w:bottom w:val="single" w:sz="4" w:space="0" w:color="auto"/>
              <w:right w:val="nil"/>
            </w:tcBorders>
            <w:vAlign w:val="center"/>
          </w:tcPr>
          <w:p w14:paraId="63B5F83B" w14:textId="77777777" w:rsidR="008270EB" w:rsidRPr="005651CF" w:rsidRDefault="00A826A8" w:rsidP="00A826A8">
            <w:pPr>
              <w:autoSpaceDE w:val="0"/>
              <w:autoSpaceDN w:val="0"/>
              <w:adjustRightInd w:val="0"/>
              <w:spacing w:line="360" w:lineRule="auto"/>
              <w:jc w:val="center"/>
              <w:rPr>
                <w:rFonts w:asciiTheme="minorBidi" w:hAnsiTheme="minorBidi"/>
                <w:b/>
                <w:bCs/>
              </w:rPr>
            </w:pPr>
            <w:r w:rsidRPr="005651CF">
              <w:rPr>
                <w:rFonts w:asciiTheme="minorBidi" w:hAnsiTheme="minorBidi"/>
                <w:b/>
                <w:bCs/>
              </w:rPr>
              <w:t>(4)</w:t>
            </w:r>
          </w:p>
        </w:tc>
        <w:tc>
          <w:tcPr>
            <w:tcW w:w="2346" w:type="dxa"/>
            <w:tcBorders>
              <w:top w:val="nil"/>
              <w:left w:val="nil"/>
              <w:bottom w:val="single" w:sz="4" w:space="0" w:color="auto"/>
              <w:right w:val="nil"/>
            </w:tcBorders>
            <w:vAlign w:val="center"/>
          </w:tcPr>
          <w:p w14:paraId="5700CCA5" w14:textId="77777777" w:rsidR="008270EB" w:rsidRPr="005651CF" w:rsidRDefault="00A826A8" w:rsidP="00A826A8">
            <w:pPr>
              <w:autoSpaceDE w:val="0"/>
              <w:autoSpaceDN w:val="0"/>
              <w:adjustRightInd w:val="0"/>
              <w:spacing w:line="360" w:lineRule="auto"/>
              <w:jc w:val="center"/>
              <w:rPr>
                <w:rFonts w:asciiTheme="minorBidi" w:hAnsiTheme="minorBidi"/>
                <w:b/>
                <w:bCs/>
              </w:rPr>
            </w:pPr>
            <w:r w:rsidRPr="005651CF">
              <w:rPr>
                <w:rFonts w:asciiTheme="minorBidi" w:hAnsiTheme="minorBidi"/>
                <w:b/>
                <w:bCs/>
              </w:rPr>
              <w:t>(5)</w:t>
            </w:r>
          </w:p>
        </w:tc>
      </w:tr>
      <w:tr w:rsidR="006D7F88" w:rsidRPr="005651CF" w14:paraId="794D383D" w14:textId="77777777" w:rsidTr="00266789">
        <w:tc>
          <w:tcPr>
            <w:tcW w:w="2476" w:type="dxa"/>
            <w:tcBorders>
              <w:top w:val="single" w:sz="4" w:space="0" w:color="auto"/>
              <w:left w:val="nil"/>
              <w:bottom w:val="nil"/>
              <w:right w:val="nil"/>
            </w:tcBorders>
            <w:vAlign w:val="center"/>
          </w:tcPr>
          <w:p w14:paraId="25A5DFEB" w14:textId="77777777" w:rsidR="006D7F88" w:rsidRPr="005651CF" w:rsidRDefault="006D7F88" w:rsidP="006F14BB">
            <w:pPr>
              <w:autoSpaceDE w:val="0"/>
              <w:autoSpaceDN w:val="0"/>
              <w:adjustRightInd w:val="0"/>
              <w:spacing w:line="360" w:lineRule="auto"/>
              <w:rPr>
                <w:rFonts w:asciiTheme="minorBidi" w:hAnsiTheme="minorBidi"/>
              </w:rPr>
            </w:pPr>
          </w:p>
        </w:tc>
        <w:tc>
          <w:tcPr>
            <w:tcW w:w="1312" w:type="dxa"/>
            <w:tcBorders>
              <w:top w:val="single" w:sz="4" w:space="0" w:color="auto"/>
              <w:left w:val="nil"/>
              <w:bottom w:val="nil"/>
              <w:right w:val="nil"/>
            </w:tcBorders>
            <w:vAlign w:val="center"/>
          </w:tcPr>
          <w:p w14:paraId="678BF317" w14:textId="77777777" w:rsidR="006D7F88" w:rsidRPr="005651CF" w:rsidRDefault="006D7F88" w:rsidP="00266789">
            <w:pPr>
              <w:autoSpaceDE w:val="0"/>
              <w:autoSpaceDN w:val="0"/>
              <w:adjustRightInd w:val="0"/>
              <w:spacing w:line="360" w:lineRule="auto"/>
              <w:jc w:val="center"/>
              <w:rPr>
                <w:rFonts w:asciiTheme="minorBidi" w:hAnsiTheme="minorBidi"/>
              </w:rPr>
            </w:pPr>
          </w:p>
        </w:tc>
        <w:tc>
          <w:tcPr>
            <w:tcW w:w="1837" w:type="dxa"/>
            <w:tcBorders>
              <w:top w:val="single" w:sz="4" w:space="0" w:color="auto"/>
              <w:left w:val="nil"/>
              <w:bottom w:val="nil"/>
              <w:right w:val="nil"/>
            </w:tcBorders>
            <w:vAlign w:val="center"/>
          </w:tcPr>
          <w:p w14:paraId="7EF9A673" w14:textId="77777777" w:rsidR="006D7F88" w:rsidRPr="005651CF" w:rsidRDefault="006D7F88" w:rsidP="00266789">
            <w:pPr>
              <w:autoSpaceDE w:val="0"/>
              <w:autoSpaceDN w:val="0"/>
              <w:adjustRightInd w:val="0"/>
              <w:spacing w:line="360" w:lineRule="auto"/>
              <w:jc w:val="center"/>
              <w:rPr>
                <w:rFonts w:asciiTheme="minorBidi" w:hAnsiTheme="minorBidi"/>
              </w:rPr>
            </w:pPr>
          </w:p>
        </w:tc>
        <w:tc>
          <w:tcPr>
            <w:tcW w:w="722" w:type="dxa"/>
            <w:tcBorders>
              <w:top w:val="single" w:sz="4" w:space="0" w:color="auto"/>
              <w:left w:val="nil"/>
              <w:bottom w:val="nil"/>
              <w:right w:val="nil"/>
            </w:tcBorders>
            <w:vAlign w:val="center"/>
          </w:tcPr>
          <w:p w14:paraId="4A737599" w14:textId="77777777" w:rsidR="006D7F88" w:rsidRPr="005651CF" w:rsidRDefault="006D7F88" w:rsidP="00266789">
            <w:pPr>
              <w:autoSpaceDE w:val="0"/>
              <w:autoSpaceDN w:val="0"/>
              <w:adjustRightInd w:val="0"/>
              <w:spacing w:line="360" w:lineRule="auto"/>
              <w:jc w:val="center"/>
              <w:rPr>
                <w:rFonts w:asciiTheme="minorBidi" w:hAnsiTheme="minorBidi"/>
              </w:rPr>
            </w:pPr>
          </w:p>
        </w:tc>
        <w:tc>
          <w:tcPr>
            <w:tcW w:w="883" w:type="dxa"/>
            <w:tcBorders>
              <w:top w:val="single" w:sz="4" w:space="0" w:color="auto"/>
              <w:left w:val="nil"/>
              <w:bottom w:val="nil"/>
              <w:right w:val="nil"/>
            </w:tcBorders>
            <w:vAlign w:val="center"/>
          </w:tcPr>
          <w:p w14:paraId="4A73571B" w14:textId="77777777" w:rsidR="006D7F88" w:rsidRPr="005651CF" w:rsidRDefault="006D7F88" w:rsidP="00266789">
            <w:pPr>
              <w:autoSpaceDE w:val="0"/>
              <w:autoSpaceDN w:val="0"/>
              <w:adjustRightInd w:val="0"/>
              <w:spacing w:line="360" w:lineRule="auto"/>
              <w:jc w:val="center"/>
              <w:rPr>
                <w:rFonts w:asciiTheme="minorBidi" w:hAnsiTheme="minorBidi"/>
              </w:rPr>
            </w:pPr>
          </w:p>
        </w:tc>
        <w:tc>
          <w:tcPr>
            <w:tcW w:w="2346" w:type="dxa"/>
            <w:tcBorders>
              <w:top w:val="single" w:sz="4" w:space="0" w:color="auto"/>
              <w:left w:val="nil"/>
              <w:bottom w:val="nil"/>
              <w:right w:val="nil"/>
            </w:tcBorders>
            <w:vAlign w:val="center"/>
          </w:tcPr>
          <w:p w14:paraId="45E18F8F" w14:textId="77777777" w:rsidR="006D7F88" w:rsidRPr="005651CF" w:rsidRDefault="006D7F88" w:rsidP="00266789">
            <w:pPr>
              <w:autoSpaceDE w:val="0"/>
              <w:autoSpaceDN w:val="0"/>
              <w:adjustRightInd w:val="0"/>
              <w:spacing w:line="360" w:lineRule="auto"/>
              <w:jc w:val="both"/>
              <w:rPr>
                <w:rFonts w:asciiTheme="minorBidi" w:hAnsiTheme="minorBidi"/>
              </w:rPr>
            </w:pPr>
          </w:p>
        </w:tc>
      </w:tr>
      <w:tr w:rsidR="006D0758" w:rsidRPr="005651CF" w14:paraId="69555E97" w14:textId="77777777" w:rsidTr="00266789">
        <w:tc>
          <w:tcPr>
            <w:tcW w:w="2476" w:type="dxa"/>
            <w:tcBorders>
              <w:top w:val="single" w:sz="4" w:space="0" w:color="auto"/>
              <w:left w:val="nil"/>
              <w:bottom w:val="nil"/>
              <w:right w:val="nil"/>
            </w:tcBorders>
            <w:vAlign w:val="center"/>
          </w:tcPr>
          <w:p w14:paraId="22736D74" w14:textId="77777777" w:rsidR="008270EB" w:rsidRPr="005651CF" w:rsidRDefault="00886E60" w:rsidP="006F14BB">
            <w:pPr>
              <w:autoSpaceDE w:val="0"/>
              <w:autoSpaceDN w:val="0"/>
              <w:adjustRightInd w:val="0"/>
              <w:spacing w:line="360" w:lineRule="auto"/>
              <w:rPr>
                <w:rFonts w:asciiTheme="minorBidi" w:hAnsiTheme="minorBidi"/>
              </w:rPr>
            </w:pPr>
            <w:r w:rsidRPr="005651CF">
              <w:rPr>
                <w:rFonts w:asciiTheme="minorBidi" w:hAnsiTheme="minorBidi"/>
              </w:rPr>
              <w:t>Awareness</w:t>
            </w:r>
          </w:p>
        </w:tc>
        <w:tc>
          <w:tcPr>
            <w:tcW w:w="1312" w:type="dxa"/>
            <w:tcBorders>
              <w:top w:val="single" w:sz="4" w:space="0" w:color="auto"/>
              <w:left w:val="nil"/>
              <w:bottom w:val="nil"/>
              <w:right w:val="nil"/>
            </w:tcBorders>
            <w:vAlign w:val="center"/>
          </w:tcPr>
          <w:p w14:paraId="413AC731" w14:textId="77777777" w:rsidR="008270EB" w:rsidRPr="005651CF" w:rsidRDefault="003C14B3" w:rsidP="00266789">
            <w:pPr>
              <w:autoSpaceDE w:val="0"/>
              <w:autoSpaceDN w:val="0"/>
              <w:adjustRightInd w:val="0"/>
              <w:spacing w:line="360" w:lineRule="auto"/>
              <w:jc w:val="center"/>
              <w:rPr>
                <w:rFonts w:asciiTheme="minorBidi" w:hAnsiTheme="minorBidi"/>
              </w:rPr>
            </w:pPr>
            <w:r w:rsidRPr="005651CF">
              <w:rPr>
                <w:rFonts w:asciiTheme="minorBidi" w:hAnsiTheme="minorBidi"/>
              </w:rPr>
              <w:t>-1.601598</w:t>
            </w:r>
          </w:p>
        </w:tc>
        <w:tc>
          <w:tcPr>
            <w:tcW w:w="1837" w:type="dxa"/>
            <w:tcBorders>
              <w:top w:val="single" w:sz="4" w:space="0" w:color="auto"/>
              <w:left w:val="nil"/>
              <w:bottom w:val="nil"/>
              <w:right w:val="nil"/>
            </w:tcBorders>
            <w:vAlign w:val="center"/>
          </w:tcPr>
          <w:p w14:paraId="06F88AA8" w14:textId="77777777" w:rsidR="008270EB" w:rsidRPr="005651CF" w:rsidRDefault="003C14B3" w:rsidP="00266789">
            <w:pPr>
              <w:autoSpaceDE w:val="0"/>
              <w:autoSpaceDN w:val="0"/>
              <w:adjustRightInd w:val="0"/>
              <w:spacing w:line="360" w:lineRule="auto"/>
              <w:jc w:val="center"/>
              <w:rPr>
                <w:rFonts w:asciiTheme="minorBidi" w:hAnsiTheme="minorBidi"/>
              </w:rPr>
            </w:pPr>
            <w:r w:rsidRPr="005651CF">
              <w:rPr>
                <w:rFonts w:asciiTheme="minorBidi" w:hAnsiTheme="minorBidi"/>
              </w:rPr>
              <w:t>0.1984254</w:t>
            </w:r>
          </w:p>
        </w:tc>
        <w:tc>
          <w:tcPr>
            <w:tcW w:w="722" w:type="dxa"/>
            <w:tcBorders>
              <w:top w:val="single" w:sz="4" w:space="0" w:color="auto"/>
              <w:left w:val="nil"/>
              <w:bottom w:val="nil"/>
              <w:right w:val="nil"/>
            </w:tcBorders>
            <w:vAlign w:val="center"/>
          </w:tcPr>
          <w:p w14:paraId="07EBF912" w14:textId="77777777" w:rsidR="008270EB" w:rsidRPr="005651CF" w:rsidRDefault="003C14B3" w:rsidP="00266789">
            <w:pPr>
              <w:autoSpaceDE w:val="0"/>
              <w:autoSpaceDN w:val="0"/>
              <w:adjustRightInd w:val="0"/>
              <w:spacing w:line="360" w:lineRule="auto"/>
              <w:jc w:val="center"/>
              <w:rPr>
                <w:rFonts w:asciiTheme="minorBidi" w:hAnsiTheme="minorBidi"/>
              </w:rPr>
            </w:pPr>
            <w:r w:rsidRPr="005651CF">
              <w:rPr>
                <w:rFonts w:asciiTheme="minorBidi" w:hAnsiTheme="minorBidi"/>
              </w:rPr>
              <w:t>-8.07</w:t>
            </w:r>
          </w:p>
        </w:tc>
        <w:tc>
          <w:tcPr>
            <w:tcW w:w="883" w:type="dxa"/>
            <w:tcBorders>
              <w:top w:val="single" w:sz="4" w:space="0" w:color="auto"/>
              <w:left w:val="nil"/>
              <w:bottom w:val="nil"/>
              <w:right w:val="nil"/>
            </w:tcBorders>
            <w:vAlign w:val="center"/>
          </w:tcPr>
          <w:p w14:paraId="02BED733" w14:textId="77777777" w:rsidR="008270EB" w:rsidRPr="005651CF" w:rsidRDefault="003C14B3" w:rsidP="00266789">
            <w:pPr>
              <w:autoSpaceDE w:val="0"/>
              <w:autoSpaceDN w:val="0"/>
              <w:adjustRightInd w:val="0"/>
              <w:spacing w:line="360" w:lineRule="auto"/>
              <w:jc w:val="center"/>
              <w:rPr>
                <w:rFonts w:asciiTheme="minorBidi" w:hAnsiTheme="minorBidi"/>
              </w:rPr>
            </w:pPr>
            <w:r w:rsidRPr="005651CF">
              <w:rPr>
                <w:rFonts w:asciiTheme="minorBidi" w:hAnsiTheme="minorBidi"/>
              </w:rPr>
              <w:t>0.00</w:t>
            </w:r>
          </w:p>
        </w:tc>
        <w:tc>
          <w:tcPr>
            <w:tcW w:w="2346" w:type="dxa"/>
            <w:tcBorders>
              <w:top w:val="single" w:sz="4" w:space="0" w:color="auto"/>
              <w:left w:val="nil"/>
              <w:bottom w:val="nil"/>
              <w:right w:val="nil"/>
            </w:tcBorders>
            <w:vAlign w:val="center"/>
          </w:tcPr>
          <w:p w14:paraId="6E5260B8" w14:textId="77777777" w:rsidR="008270EB" w:rsidRPr="005651CF" w:rsidRDefault="003C14B3" w:rsidP="00266789">
            <w:pPr>
              <w:autoSpaceDE w:val="0"/>
              <w:autoSpaceDN w:val="0"/>
              <w:adjustRightInd w:val="0"/>
              <w:spacing w:line="360" w:lineRule="auto"/>
              <w:jc w:val="both"/>
              <w:rPr>
                <w:rFonts w:asciiTheme="minorBidi" w:hAnsiTheme="minorBidi"/>
              </w:rPr>
            </w:pPr>
            <w:r w:rsidRPr="005651CF">
              <w:rPr>
                <w:rFonts w:asciiTheme="minorBidi" w:hAnsiTheme="minorBidi"/>
              </w:rPr>
              <w:t>-1.990            -1.212</w:t>
            </w:r>
          </w:p>
        </w:tc>
      </w:tr>
      <w:tr w:rsidR="006D0758" w:rsidRPr="005651CF" w14:paraId="57B5F8D3" w14:textId="77777777" w:rsidTr="00266789">
        <w:tc>
          <w:tcPr>
            <w:tcW w:w="2476" w:type="dxa"/>
            <w:tcBorders>
              <w:top w:val="nil"/>
              <w:left w:val="nil"/>
              <w:bottom w:val="nil"/>
              <w:right w:val="nil"/>
            </w:tcBorders>
            <w:vAlign w:val="center"/>
          </w:tcPr>
          <w:p w14:paraId="0B1ABF6B" w14:textId="77777777" w:rsidR="008270EB" w:rsidRPr="005651CF" w:rsidRDefault="00886E60" w:rsidP="006F14BB">
            <w:pPr>
              <w:autoSpaceDE w:val="0"/>
              <w:autoSpaceDN w:val="0"/>
              <w:adjustRightInd w:val="0"/>
              <w:spacing w:line="360" w:lineRule="auto"/>
              <w:rPr>
                <w:rFonts w:asciiTheme="minorBidi" w:hAnsiTheme="minorBidi"/>
              </w:rPr>
            </w:pPr>
            <w:r w:rsidRPr="005651CF">
              <w:rPr>
                <w:rFonts w:asciiTheme="minorBidi" w:hAnsiTheme="minorBidi"/>
              </w:rPr>
              <w:t>Age</w:t>
            </w:r>
          </w:p>
        </w:tc>
        <w:tc>
          <w:tcPr>
            <w:tcW w:w="1312" w:type="dxa"/>
            <w:tcBorders>
              <w:top w:val="nil"/>
              <w:left w:val="nil"/>
              <w:bottom w:val="nil"/>
              <w:right w:val="nil"/>
            </w:tcBorders>
            <w:vAlign w:val="center"/>
          </w:tcPr>
          <w:p w14:paraId="1C2E2951"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0.00368</w:t>
            </w:r>
          </w:p>
        </w:tc>
        <w:tc>
          <w:tcPr>
            <w:tcW w:w="1837" w:type="dxa"/>
            <w:tcBorders>
              <w:top w:val="nil"/>
              <w:left w:val="nil"/>
              <w:bottom w:val="nil"/>
              <w:right w:val="nil"/>
            </w:tcBorders>
            <w:vAlign w:val="center"/>
          </w:tcPr>
          <w:p w14:paraId="31F3B9CE"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0.0079048</w:t>
            </w:r>
          </w:p>
        </w:tc>
        <w:tc>
          <w:tcPr>
            <w:tcW w:w="722" w:type="dxa"/>
            <w:tcBorders>
              <w:top w:val="nil"/>
              <w:left w:val="nil"/>
              <w:bottom w:val="nil"/>
              <w:right w:val="nil"/>
            </w:tcBorders>
            <w:vAlign w:val="center"/>
          </w:tcPr>
          <w:p w14:paraId="6E2BE235"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0.47</w:t>
            </w:r>
          </w:p>
        </w:tc>
        <w:tc>
          <w:tcPr>
            <w:tcW w:w="883" w:type="dxa"/>
            <w:tcBorders>
              <w:top w:val="nil"/>
              <w:left w:val="nil"/>
              <w:bottom w:val="nil"/>
              <w:right w:val="nil"/>
            </w:tcBorders>
            <w:vAlign w:val="center"/>
          </w:tcPr>
          <w:p w14:paraId="24920B4F"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0.641</w:t>
            </w:r>
          </w:p>
        </w:tc>
        <w:tc>
          <w:tcPr>
            <w:tcW w:w="2346" w:type="dxa"/>
            <w:tcBorders>
              <w:top w:val="nil"/>
              <w:left w:val="nil"/>
              <w:bottom w:val="nil"/>
              <w:right w:val="nil"/>
            </w:tcBorders>
            <w:vAlign w:val="center"/>
          </w:tcPr>
          <w:p w14:paraId="11C89983" w14:textId="77777777" w:rsidR="008270EB" w:rsidRPr="005651CF" w:rsidRDefault="00B20E2C" w:rsidP="00266789">
            <w:pPr>
              <w:autoSpaceDE w:val="0"/>
              <w:autoSpaceDN w:val="0"/>
              <w:adjustRightInd w:val="0"/>
              <w:spacing w:line="360" w:lineRule="auto"/>
              <w:jc w:val="both"/>
              <w:rPr>
                <w:rFonts w:asciiTheme="minorBidi" w:hAnsiTheme="minorBidi"/>
              </w:rPr>
            </w:pPr>
            <w:r w:rsidRPr="005651CF">
              <w:rPr>
                <w:rFonts w:asciiTheme="minorBidi" w:hAnsiTheme="minorBidi"/>
              </w:rPr>
              <w:t>-0.01180         0.0191</w:t>
            </w:r>
          </w:p>
        </w:tc>
      </w:tr>
      <w:tr w:rsidR="006D0758" w:rsidRPr="005651CF" w14:paraId="1D76342C" w14:textId="77777777" w:rsidTr="00266789">
        <w:tc>
          <w:tcPr>
            <w:tcW w:w="2476" w:type="dxa"/>
            <w:tcBorders>
              <w:top w:val="nil"/>
              <w:left w:val="nil"/>
              <w:bottom w:val="nil"/>
              <w:right w:val="nil"/>
            </w:tcBorders>
            <w:vAlign w:val="center"/>
          </w:tcPr>
          <w:p w14:paraId="7B17A65E" w14:textId="77777777" w:rsidR="008270EB" w:rsidRPr="005651CF" w:rsidRDefault="00886E60" w:rsidP="006F14BB">
            <w:pPr>
              <w:autoSpaceDE w:val="0"/>
              <w:autoSpaceDN w:val="0"/>
              <w:adjustRightInd w:val="0"/>
              <w:spacing w:line="360" w:lineRule="auto"/>
              <w:rPr>
                <w:rFonts w:asciiTheme="minorBidi" w:hAnsiTheme="minorBidi"/>
              </w:rPr>
            </w:pPr>
            <w:r w:rsidRPr="005651CF">
              <w:rPr>
                <w:rFonts w:asciiTheme="minorBidi" w:hAnsiTheme="minorBidi"/>
              </w:rPr>
              <w:t>Gender</w:t>
            </w:r>
          </w:p>
        </w:tc>
        <w:tc>
          <w:tcPr>
            <w:tcW w:w="1312" w:type="dxa"/>
            <w:tcBorders>
              <w:top w:val="nil"/>
              <w:left w:val="nil"/>
              <w:bottom w:val="nil"/>
              <w:right w:val="nil"/>
            </w:tcBorders>
            <w:vAlign w:val="center"/>
          </w:tcPr>
          <w:p w14:paraId="55565DAE" w14:textId="77777777" w:rsidR="008270EB" w:rsidRPr="005651CF" w:rsidRDefault="00266789" w:rsidP="00266789">
            <w:pPr>
              <w:autoSpaceDE w:val="0"/>
              <w:autoSpaceDN w:val="0"/>
              <w:adjustRightInd w:val="0"/>
              <w:spacing w:line="360" w:lineRule="auto"/>
              <w:jc w:val="center"/>
              <w:rPr>
                <w:rFonts w:asciiTheme="minorBidi" w:hAnsiTheme="minorBidi"/>
              </w:rPr>
            </w:pPr>
            <w:r w:rsidRPr="005651CF">
              <w:rPr>
                <w:rFonts w:asciiTheme="minorBidi" w:hAnsiTheme="minorBidi"/>
              </w:rPr>
              <w:t>-0.025582</w:t>
            </w:r>
          </w:p>
        </w:tc>
        <w:tc>
          <w:tcPr>
            <w:tcW w:w="1837" w:type="dxa"/>
            <w:tcBorders>
              <w:top w:val="nil"/>
              <w:left w:val="nil"/>
              <w:bottom w:val="nil"/>
              <w:right w:val="nil"/>
            </w:tcBorders>
            <w:vAlign w:val="center"/>
          </w:tcPr>
          <w:p w14:paraId="6D54CE06"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0.1842214</w:t>
            </w:r>
          </w:p>
        </w:tc>
        <w:tc>
          <w:tcPr>
            <w:tcW w:w="722" w:type="dxa"/>
            <w:tcBorders>
              <w:top w:val="nil"/>
              <w:left w:val="nil"/>
              <w:bottom w:val="nil"/>
              <w:right w:val="nil"/>
            </w:tcBorders>
            <w:vAlign w:val="center"/>
          </w:tcPr>
          <w:p w14:paraId="6970B902"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-0.14</w:t>
            </w:r>
          </w:p>
        </w:tc>
        <w:tc>
          <w:tcPr>
            <w:tcW w:w="883" w:type="dxa"/>
            <w:tcBorders>
              <w:top w:val="nil"/>
              <w:left w:val="nil"/>
              <w:bottom w:val="nil"/>
              <w:right w:val="nil"/>
            </w:tcBorders>
            <w:vAlign w:val="center"/>
          </w:tcPr>
          <w:p w14:paraId="2476733F"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0.890</w:t>
            </w:r>
          </w:p>
        </w:tc>
        <w:tc>
          <w:tcPr>
            <w:tcW w:w="2346" w:type="dxa"/>
            <w:tcBorders>
              <w:top w:val="nil"/>
              <w:left w:val="nil"/>
              <w:bottom w:val="nil"/>
              <w:right w:val="nil"/>
            </w:tcBorders>
            <w:vAlign w:val="center"/>
          </w:tcPr>
          <w:p w14:paraId="6F2FF27A" w14:textId="77777777" w:rsidR="008270EB" w:rsidRPr="005651CF" w:rsidRDefault="006D0758" w:rsidP="00266789">
            <w:pPr>
              <w:autoSpaceDE w:val="0"/>
              <w:autoSpaceDN w:val="0"/>
              <w:adjustRightInd w:val="0"/>
              <w:spacing w:line="360" w:lineRule="auto"/>
              <w:jc w:val="both"/>
              <w:rPr>
                <w:rFonts w:asciiTheme="minorBidi" w:hAnsiTheme="minorBidi"/>
              </w:rPr>
            </w:pPr>
            <w:r w:rsidRPr="005651CF">
              <w:rPr>
                <w:rFonts w:asciiTheme="minorBidi" w:hAnsiTheme="minorBidi"/>
              </w:rPr>
              <w:t xml:space="preserve">-0.386         </w:t>
            </w:r>
            <w:r w:rsidR="00385DB7" w:rsidRPr="005651CF">
              <w:rPr>
                <w:rFonts w:asciiTheme="minorBidi" w:hAnsiTheme="minorBidi"/>
              </w:rPr>
              <w:t xml:space="preserve">  </w:t>
            </w:r>
            <w:r w:rsidRPr="005651CF">
              <w:rPr>
                <w:rFonts w:asciiTheme="minorBidi" w:hAnsiTheme="minorBidi"/>
              </w:rPr>
              <w:t xml:space="preserve">  0.335</w:t>
            </w:r>
          </w:p>
        </w:tc>
      </w:tr>
      <w:tr w:rsidR="006D0758" w:rsidRPr="005651CF" w14:paraId="65AA28BB" w14:textId="77777777" w:rsidTr="00266789">
        <w:tc>
          <w:tcPr>
            <w:tcW w:w="2476" w:type="dxa"/>
            <w:tcBorders>
              <w:top w:val="nil"/>
              <w:left w:val="nil"/>
              <w:bottom w:val="nil"/>
              <w:right w:val="nil"/>
            </w:tcBorders>
            <w:vAlign w:val="center"/>
          </w:tcPr>
          <w:p w14:paraId="5ABC4D94" w14:textId="77777777" w:rsidR="008270EB" w:rsidRPr="005651CF" w:rsidRDefault="00886E60" w:rsidP="006F14BB">
            <w:pPr>
              <w:autoSpaceDE w:val="0"/>
              <w:autoSpaceDN w:val="0"/>
              <w:adjustRightInd w:val="0"/>
              <w:spacing w:line="360" w:lineRule="auto"/>
              <w:rPr>
                <w:rFonts w:asciiTheme="minorBidi" w:hAnsiTheme="minorBidi"/>
              </w:rPr>
            </w:pPr>
            <w:r w:rsidRPr="005651CF">
              <w:rPr>
                <w:rFonts w:asciiTheme="minorBidi" w:hAnsiTheme="minorBidi"/>
              </w:rPr>
              <w:t>Financial Independence</w:t>
            </w:r>
          </w:p>
        </w:tc>
        <w:tc>
          <w:tcPr>
            <w:tcW w:w="1312" w:type="dxa"/>
            <w:tcBorders>
              <w:top w:val="nil"/>
              <w:left w:val="nil"/>
              <w:bottom w:val="nil"/>
              <w:right w:val="nil"/>
            </w:tcBorders>
            <w:vAlign w:val="center"/>
          </w:tcPr>
          <w:p w14:paraId="04F91F8E"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0.47346</w:t>
            </w:r>
          </w:p>
        </w:tc>
        <w:tc>
          <w:tcPr>
            <w:tcW w:w="1837" w:type="dxa"/>
            <w:tcBorders>
              <w:top w:val="nil"/>
              <w:left w:val="nil"/>
              <w:bottom w:val="nil"/>
              <w:right w:val="nil"/>
            </w:tcBorders>
            <w:vAlign w:val="center"/>
          </w:tcPr>
          <w:p w14:paraId="643C3691"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0.2520186</w:t>
            </w:r>
          </w:p>
        </w:tc>
        <w:tc>
          <w:tcPr>
            <w:tcW w:w="722" w:type="dxa"/>
            <w:tcBorders>
              <w:top w:val="nil"/>
              <w:left w:val="nil"/>
              <w:bottom w:val="nil"/>
              <w:right w:val="nil"/>
            </w:tcBorders>
            <w:vAlign w:val="center"/>
          </w:tcPr>
          <w:p w14:paraId="75064A6A"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1.88</w:t>
            </w:r>
          </w:p>
        </w:tc>
        <w:tc>
          <w:tcPr>
            <w:tcW w:w="883" w:type="dxa"/>
            <w:tcBorders>
              <w:top w:val="nil"/>
              <w:left w:val="nil"/>
              <w:bottom w:val="nil"/>
              <w:right w:val="nil"/>
            </w:tcBorders>
            <w:vAlign w:val="center"/>
          </w:tcPr>
          <w:p w14:paraId="0D61BA60"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0.06</w:t>
            </w:r>
          </w:p>
        </w:tc>
        <w:tc>
          <w:tcPr>
            <w:tcW w:w="2346" w:type="dxa"/>
            <w:tcBorders>
              <w:top w:val="nil"/>
              <w:left w:val="nil"/>
              <w:bottom w:val="nil"/>
              <w:right w:val="nil"/>
            </w:tcBorders>
            <w:vAlign w:val="center"/>
          </w:tcPr>
          <w:p w14:paraId="79379DB5" w14:textId="77777777" w:rsidR="008270EB" w:rsidRPr="005651CF" w:rsidRDefault="006F14BB" w:rsidP="00266789">
            <w:pPr>
              <w:autoSpaceDE w:val="0"/>
              <w:autoSpaceDN w:val="0"/>
              <w:adjustRightInd w:val="0"/>
              <w:spacing w:line="360" w:lineRule="auto"/>
              <w:jc w:val="both"/>
              <w:rPr>
                <w:rFonts w:asciiTheme="minorBidi" w:hAnsiTheme="minorBidi"/>
              </w:rPr>
            </w:pPr>
            <w:r w:rsidRPr="005651CF">
              <w:rPr>
                <w:rFonts w:asciiTheme="minorBidi" w:hAnsiTheme="minorBidi"/>
              </w:rPr>
              <w:t xml:space="preserve">-0.2048     </w:t>
            </w:r>
            <w:r w:rsidR="00385DB7" w:rsidRPr="005651CF">
              <w:rPr>
                <w:rFonts w:asciiTheme="minorBidi" w:hAnsiTheme="minorBidi"/>
              </w:rPr>
              <w:t xml:space="preserve">    </w:t>
            </w:r>
            <w:r w:rsidRPr="005651CF">
              <w:rPr>
                <w:rFonts w:asciiTheme="minorBidi" w:hAnsiTheme="minorBidi"/>
              </w:rPr>
              <w:t xml:space="preserve">  0.9674</w:t>
            </w:r>
          </w:p>
        </w:tc>
      </w:tr>
      <w:tr w:rsidR="006D0758" w:rsidRPr="005651CF" w14:paraId="09DA1DBD" w14:textId="77777777" w:rsidTr="00266789">
        <w:tc>
          <w:tcPr>
            <w:tcW w:w="2476" w:type="dxa"/>
            <w:tcBorders>
              <w:top w:val="nil"/>
              <w:left w:val="nil"/>
              <w:bottom w:val="nil"/>
              <w:right w:val="nil"/>
            </w:tcBorders>
            <w:vAlign w:val="center"/>
          </w:tcPr>
          <w:p w14:paraId="4BE97110" w14:textId="77777777" w:rsidR="008270EB" w:rsidRPr="005651CF" w:rsidRDefault="000505F9" w:rsidP="006F14BB">
            <w:pPr>
              <w:autoSpaceDE w:val="0"/>
              <w:autoSpaceDN w:val="0"/>
              <w:adjustRightInd w:val="0"/>
              <w:spacing w:line="360" w:lineRule="auto"/>
              <w:rPr>
                <w:rFonts w:asciiTheme="minorBidi" w:hAnsiTheme="minorBidi"/>
              </w:rPr>
            </w:pPr>
            <w:r w:rsidRPr="005651CF">
              <w:rPr>
                <w:rFonts w:asciiTheme="minorBidi" w:hAnsiTheme="minorBidi"/>
              </w:rPr>
              <w:t>Occupation</w:t>
            </w:r>
          </w:p>
        </w:tc>
        <w:tc>
          <w:tcPr>
            <w:tcW w:w="1312" w:type="dxa"/>
            <w:tcBorders>
              <w:top w:val="nil"/>
              <w:left w:val="nil"/>
              <w:bottom w:val="nil"/>
              <w:right w:val="nil"/>
            </w:tcBorders>
            <w:vAlign w:val="center"/>
          </w:tcPr>
          <w:p w14:paraId="55A35890" w14:textId="77777777" w:rsidR="008270EB" w:rsidRPr="005651CF" w:rsidRDefault="00385DB7" w:rsidP="00266789">
            <w:pPr>
              <w:autoSpaceDE w:val="0"/>
              <w:autoSpaceDN w:val="0"/>
              <w:adjustRightInd w:val="0"/>
              <w:spacing w:line="360" w:lineRule="auto"/>
              <w:jc w:val="center"/>
              <w:rPr>
                <w:rFonts w:asciiTheme="minorBidi" w:hAnsiTheme="minorBidi"/>
              </w:rPr>
            </w:pPr>
            <w:r w:rsidRPr="005651CF">
              <w:rPr>
                <w:rFonts w:asciiTheme="minorBidi" w:hAnsiTheme="minorBidi"/>
              </w:rPr>
              <w:t xml:space="preserve"> </w:t>
            </w:r>
            <w:r w:rsidR="006D0758" w:rsidRPr="005651CF">
              <w:rPr>
                <w:rFonts w:asciiTheme="minorBidi" w:hAnsiTheme="minorBidi"/>
              </w:rPr>
              <w:t>-0.165023</w:t>
            </w:r>
          </w:p>
        </w:tc>
        <w:tc>
          <w:tcPr>
            <w:tcW w:w="1837" w:type="dxa"/>
            <w:tcBorders>
              <w:top w:val="nil"/>
              <w:left w:val="nil"/>
              <w:bottom w:val="nil"/>
              <w:right w:val="nil"/>
            </w:tcBorders>
            <w:vAlign w:val="center"/>
          </w:tcPr>
          <w:p w14:paraId="76897FC6"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0.18229</w:t>
            </w:r>
          </w:p>
        </w:tc>
        <w:tc>
          <w:tcPr>
            <w:tcW w:w="722" w:type="dxa"/>
            <w:tcBorders>
              <w:top w:val="nil"/>
              <w:left w:val="nil"/>
              <w:bottom w:val="nil"/>
              <w:right w:val="nil"/>
            </w:tcBorders>
            <w:vAlign w:val="center"/>
          </w:tcPr>
          <w:p w14:paraId="13F7CB9D"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-0.91</w:t>
            </w:r>
          </w:p>
        </w:tc>
        <w:tc>
          <w:tcPr>
            <w:tcW w:w="883" w:type="dxa"/>
            <w:tcBorders>
              <w:top w:val="nil"/>
              <w:left w:val="nil"/>
              <w:bottom w:val="nil"/>
              <w:right w:val="nil"/>
            </w:tcBorders>
            <w:vAlign w:val="center"/>
          </w:tcPr>
          <w:p w14:paraId="244B031B"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0.365</w:t>
            </w:r>
          </w:p>
        </w:tc>
        <w:tc>
          <w:tcPr>
            <w:tcW w:w="2346" w:type="dxa"/>
            <w:tcBorders>
              <w:top w:val="nil"/>
              <w:left w:val="nil"/>
              <w:bottom w:val="nil"/>
              <w:right w:val="nil"/>
            </w:tcBorders>
            <w:vAlign w:val="center"/>
          </w:tcPr>
          <w:p w14:paraId="6CC2D7B5" w14:textId="77777777" w:rsidR="008270EB" w:rsidRPr="005651CF" w:rsidRDefault="006F14BB" w:rsidP="00266789">
            <w:pPr>
              <w:autoSpaceDE w:val="0"/>
              <w:autoSpaceDN w:val="0"/>
              <w:adjustRightInd w:val="0"/>
              <w:spacing w:line="360" w:lineRule="auto"/>
              <w:jc w:val="both"/>
              <w:rPr>
                <w:rFonts w:asciiTheme="minorBidi" w:hAnsiTheme="minorBidi"/>
              </w:rPr>
            </w:pPr>
            <w:r w:rsidRPr="005651CF">
              <w:rPr>
                <w:rFonts w:asciiTheme="minorBidi" w:hAnsiTheme="minorBidi"/>
              </w:rPr>
              <w:t xml:space="preserve">-0.5223   </w:t>
            </w:r>
            <w:r w:rsidR="00385DB7" w:rsidRPr="005651CF">
              <w:rPr>
                <w:rFonts w:asciiTheme="minorBidi" w:hAnsiTheme="minorBidi"/>
              </w:rPr>
              <w:t xml:space="preserve">      </w:t>
            </w:r>
            <w:r w:rsidRPr="005651CF">
              <w:rPr>
                <w:rFonts w:asciiTheme="minorBidi" w:hAnsiTheme="minorBidi"/>
              </w:rPr>
              <w:t xml:space="preserve">  0.1922</w:t>
            </w:r>
          </w:p>
        </w:tc>
      </w:tr>
      <w:tr w:rsidR="006D0758" w:rsidRPr="005651CF" w14:paraId="5EC17B09" w14:textId="77777777" w:rsidTr="00266789">
        <w:tc>
          <w:tcPr>
            <w:tcW w:w="2476" w:type="dxa"/>
            <w:tcBorders>
              <w:top w:val="nil"/>
              <w:left w:val="nil"/>
              <w:bottom w:val="nil"/>
              <w:right w:val="nil"/>
            </w:tcBorders>
            <w:vAlign w:val="center"/>
          </w:tcPr>
          <w:p w14:paraId="0FB38D31" w14:textId="77777777" w:rsidR="008270EB" w:rsidRPr="005651CF" w:rsidRDefault="000505F9" w:rsidP="006F14BB">
            <w:pPr>
              <w:autoSpaceDE w:val="0"/>
              <w:autoSpaceDN w:val="0"/>
              <w:adjustRightInd w:val="0"/>
              <w:spacing w:line="360" w:lineRule="auto"/>
              <w:rPr>
                <w:rFonts w:asciiTheme="minorBidi" w:hAnsiTheme="minorBidi"/>
              </w:rPr>
            </w:pPr>
            <w:r w:rsidRPr="005651CF">
              <w:rPr>
                <w:rFonts w:asciiTheme="minorBidi" w:hAnsiTheme="minorBidi"/>
              </w:rPr>
              <w:t>Income</w:t>
            </w:r>
          </w:p>
        </w:tc>
        <w:tc>
          <w:tcPr>
            <w:tcW w:w="1312" w:type="dxa"/>
            <w:tcBorders>
              <w:top w:val="nil"/>
              <w:left w:val="nil"/>
              <w:bottom w:val="nil"/>
              <w:right w:val="nil"/>
            </w:tcBorders>
            <w:vAlign w:val="center"/>
          </w:tcPr>
          <w:p w14:paraId="763C46BF"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-0.46387</w:t>
            </w:r>
          </w:p>
        </w:tc>
        <w:tc>
          <w:tcPr>
            <w:tcW w:w="1837" w:type="dxa"/>
            <w:tcBorders>
              <w:top w:val="nil"/>
              <w:left w:val="nil"/>
              <w:bottom w:val="nil"/>
              <w:right w:val="nil"/>
            </w:tcBorders>
            <w:vAlign w:val="center"/>
          </w:tcPr>
          <w:p w14:paraId="01730534"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0.20320</w:t>
            </w:r>
          </w:p>
        </w:tc>
        <w:tc>
          <w:tcPr>
            <w:tcW w:w="722" w:type="dxa"/>
            <w:tcBorders>
              <w:top w:val="nil"/>
              <w:left w:val="nil"/>
              <w:bottom w:val="nil"/>
              <w:right w:val="nil"/>
            </w:tcBorders>
            <w:vAlign w:val="center"/>
          </w:tcPr>
          <w:p w14:paraId="349B3A16"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-2.28</w:t>
            </w:r>
          </w:p>
        </w:tc>
        <w:tc>
          <w:tcPr>
            <w:tcW w:w="883" w:type="dxa"/>
            <w:tcBorders>
              <w:top w:val="nil"/>
              <w:left w:val="nil"/>
              <w:bottom w:val="nil"/>
              <w:right w:val="nil"/>
            </w:tcBorders>
            <w:vAlign w:val="center"/>
          </w:tcPr>
          <w:p w14:paraId="42103F8D"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0.022</w:t>
            </w:r>
          </w:p>
        </w:tc>
        <w:tc>
          <w:tcPr>
            <w:tcW w:w="2346" w:type="dxa"/>
            <w:tcBorders>
              <w:top w:val="nil"/>
              <w:left w:val="nil"/>
              <w:bottom w:val="nil"/>
              <w:right w:val="nil"/>
            </w:tcBorders>
            <w:vAlign w:val="center"/>
          </w:tcPr>
          <w:p w14:paraId="0462D63C" w14:textId="77777777" w:rsidR="008270EB" w:rsidRPr="005651CF" w:rsidRDefault="006F14BB" w:rsidP="00266789">
            <w:pPr>
              <w:autoSpaceDE w:val="0"/>
              <w:autoSpaceDN w:val="0"/>
              <w:adjustRightInd w:val="0"/>
              <w:spacing w:line="360" w:lineRule="auto"/>
              <w:jc w:val="both"/>
              <w:rPr>
                <w:rFonts w:asciiTheme="minorBidi" w:hAnsiTheme="minorBidi"/>
              </w:rPr>
            </w:pPr>
            <w:r w:rsidRPr="005651CF">
              <w:rPr>
                <w:rFonts w:asciiTheme="minorBidi" w:hAnsiTheme="minorBidi"/>
              </w:rPr>
              <w:t xml:space="preserve">-0.8621 </w:t>
            </w:r>
            <w:r w:rsidR="00385DB7" w:rsidRPr="005651CF">
              <w:rPr>
                <w:rFonts w:asciiTheme="minorBidi" w:hAnsiTheme="minorBidi"/>
              </w:rPr>
              <w:t xml:space="preserve">      </w:t>
            </w:r>
            <w:r w:rsidRPr="005651CF">
              <w:rPr>
                <w:rFonts w:asciiTheme="minorBidi" w:hAnsiTheme="minorBidi"/>
              </w:rPr>
              <w:t xml:space="preserve">   -0.6560</w:t>
            </w:r>
          </w:p>
        </w:tc>
      </w:tr>
      <w:tr w:rsidR="006D0758" w:rsidRPr="005651CF" w14:paraId="32C4D506" w14:textId="77777777" w:rsidTr="00266789">
        <w:tc>
          <w:tcPr>
            <w:tcW w:w="2476" w:type="dxa"/>
            <w:tcBorders>
              <w:top w:val="nil"/>
              <w:left w:val="nil"/>
              <w:bottom w:val="nil"/>
              <w:right w:val="nil"/>
            </w:tcBorders>
            <w:vAlign w:val="center"/>
          </w:tcPr>
          <w:p w14:paraId="3F99EDCC" w14:textId="77777777" w:rsidR="008270EB" w:rsidRPr="005651CF" w:rsidRDefault="000505F9" w:rsidP="006F14BB">
            <w:pPr>
              <w:autoSpaceDE w:val="0"/>
              <w:autoSpaceDN w:val="0"/>
              <w:adjustRightInd w:val="0"/>
              <w:spacing w:line="360" w:lineRule="auto"/>
              <w:rPr>
                <w:rFonts w:asciiTheme="minorBidi" w:hAnsiTheme="minorBidi"/>
              </w:rPr>
            </w:pPr>
            <w:r w:rsidRPr="005651CF">
              <w:rPr>
                <w:rFonts w:asciiTheme="minorBidi" w:hAnsiTheme="minorBidi"/>
              </w:rPr>
              <w:t>Financial Situation</w:t>
            </w:r>
          </w:p>
        </w:tc>
        <w:tc>
          <w:tcPr>
            <w:tcW w:w="1312" w:type="dxa"/>
            <w:tcBorders>
              <w:top w:val="nil"/>
              <w:left w:val="nil"/>
              <w:bottom w:val="nil"/>
              <w:right w:val="nil"/>
            </w:tcBorders>
            <w:vAlign w:val="center"/>
          </w:tcPr>
          <w:p w14:paraId="0F4489AC" w14:textId="77777777" w:rsidR="008270EB"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0.15284</w:t>
            </w:r>
          </w:p>
        </w:tc>
        <w:tc>
          <w:tcPr>
            <w:tcW w:w="1837" w:type="dxa"/>
            <w:tcBorders>
              <w:top w:val="nil"/>
              <w:left w:val="nil"/>
              <w:bottom w:val="nil"/>
              <w:right w:val="nil"/>
            </w:tcBorders>
            <w:vAlign w:val="center"/>
          </w:tcPr>
          <w:p w14:paraId="536247CD"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0.0744</w:t>
            </w:r>
          </w:p>
        </w:tc>
        <w:tc>
          <w:tcPr>
            <w:tcW w:w="722" w:type="dxa"/>
            <w:tcBorders>
              <w:top w:val="nil"/>
              <w:left w:val="nil"/>
              <w:bottom w:val="nil"/>
              <w:right w:val="nil"/>
            </w:tcBorders>
            <w:vAlign w:val="center"/>
          </w:tcPr>
          <w:p w14:paraId="7C6965C6"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2.05</w:t>
            </w:r>
          </w:p>
        </w:tc>
        <w:tc>
          <w:tcPr>
            <w:tcW w:w="883" w:type="dxa"/>
            <w:tcBorders>
              <w:top w:val="nil"/>
              <w:left w:val="nil"/>
              <w:bottom w:val="nil"/>
              <w:right w:val="nil"/>
            </w:tcBorders>
            <w:vAlign w:val="center"/>
          </w:tcPr>
          <w:p w14:paraId="7272691E" w14:textId="77777777" w:rsidR="008270EB"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0.040</w:t>
            </w:r>
          </w:p>
        </w:tc>
        <w:tc>
          <w:tcPr>
            <w:tcW w:w="2346" w:type="dxa"/>
            <w:tcBorders>
              <w:top w:val="nil"/>
              <w:left w:val="nil"/>
              <w:bottom w:val="nil"/>
              <w:right w:val="nil"/>
            </w:tcBorders>
            <w:vAlign w:val="center"/>
          </w:tcPr>
          <w:p w14:paraId="2A379E68" w14:textId="77777777" w:rsidR="008270EB" w:rsidRPr="005651CF" w:rsidRDefault="006F14BB" w:rsidP="00A61429">
            <w:pPr>
              <w:autoSpaceDE w:val="0"/>
              <w:autoSpaceDN w:val="0"/>
              <w:adjustRightInd w:val="0"/>
              <w:spacing w:line="360" w:lineRule="auto"/>
              <w:jc w:val="both"/>
              <w:rPr>
                <w:rFonts w:asciiTheme="minorBidi" w:hAnsiTheme="minorBidi"/>
              </w:rPr>
            </w:pPr>
            <w:r w:rsidRPr="005651CF">
              <w:rPr>
                <w:rFonts w:asciiTheme="minorBidi" w:hAnsiTheme="minorBidi"/>
              </w:rPr>
              <w:t xml:space="preserve">0.0069  </w:t>
            </w:r>
            <w:r w:rsidR="00385DB7" w:rsidRPr="005651CF">
              <w:rPr>
                <w:rFonts w:asciiTheme="minorBidi" w:hAnsiTheme="minorBidi"/>
              </w:rPr>
              <w:t xml:space="preserve">        </w:t>
            </w:r>
            <w:r w:rsidRPr="005651CF">
              <w:rPr>
                <w:rFonts w:asciiTheme="minorBidi" w:hAnsiTheme="minorBidi"/>
              </w:rPr>
              <w:t xml:space="preserve">  0.2987</w:t>
            </w:r>
          </w:p>
        </w:tc>
      </w:tr>
      <w:tr w:rsidR="006D0758" w:rsidRPr="005651CF" w14:paraId="300A1CCE" w14:textId="77777777" w:rsidTr="00266789">
        <w:tc>
          <w:tcPr>
            <w:tcW w:w="2476" w:type="dxa"/>
            <w:tcBorders>
              <w:top w:val="nil"/>
              <w:left w:val="nil"/>
              <w:bottom w:val="nil"/>
              <w:right w:val="nil"/>
            </w:tcBorders>
            <w:vAlign w:val="center"/>
          </w:tcPr>
          <w:p w14:paraId="442D0778" w14:textId="77777777" w:rsidR="006D0758" w:rsidRPr="005651CF" w:rsidRDefault="006D0758" w:rsidP="006F14BB">
            <w:pPr>
              <w:autoSpaceDE w:val="0"/>
              <w:autoSpaceDN w:val="0"/>
              <w:adjustRightInd w:val="0"/>
              <w:spacing w:line="360" w:lineRule="auto"/>
              <w:rPr>
                <w:rFonts w:asciiTheme="minorBidi" w:hAnsiTheme="minorBidi"/>
              </w:rPr>
            </w:pPr>
            <w:r w:rsidRPr="005651CF">
              <w:rPr>
                <w:rFonts w:asciiTheme="minorBidi" w:hAnsiTheme="minorBidi"/>
              </w:rPr>
              <w:t>Education</w:t>
            </w:r>
          </w:p>
        </w:tc>
        <w:tc>
          <w:tcPr>
            <w:tcW w:w="1312" w:type="dxa"/>
            <w:tcBorders>
              <w:top w:val="nil"/>
              <w:left w:val="nil"/>
              <w:bottom w:val="nil"/>
              <w:right w:val="nil"/>
            </w:tcBorders>
            <w:vAlign w:val="center"/>
          </w:tcPr>
          <w:p w14:paraId="0E845A97" w14:textId="77777777" w:rsidR="006D0758" w:rsidRPr="005651CF" w:rsidRDefault="00385DB7" w:rsidP="00266789">
            <w:pPr>
              <w:autoSpaceDE w:val="0"/>
              <w:autoSpaceDN w:val="0"/>
              <w:adjustRightInd w:val="0"/>
              <w:spacing w:line="360" w:lineRule="auto"/>
              <w:jc w:val="center"/>
              <w:rPr>
                <w:rFonts w:asciiTheme="minorBidi" w:hAnsiTheme="minorBidi"/>
              </w:rPr>
            </w:pPr>
            <w:r w:rsidRPr="005651CF">
              <w:rPr>
                <w:rFonts w:asciiTheme="minorBidi" w:hAnsiTheme="minorBidi"/>
              </w:rPr>
              <w:t>0.01083</w:t>
            </w:r>
          </w:p>
        </w:tc>
        <w:tc>
          <w:tcPr>
            <w:tcW w:w="1837" w:type="dxa"/>
            <w:tcBorders>
              <w:top w:val="nil"/>
              <w:left w:val="nil"/>
              <w:bottom w:val="nil"/>
              <w:right w:val="nil"/>
            </w:tcBorders>
            <w:vAlign w:val="center"/>
          </w:tcPr>
          <w:p w14:paraId="06941E16"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0.0289</w:t>
            </w:r>
          </w:p>
        </w:tc>
        <w:tc>
          <w:tcPr>
            <w:tcW w:w="722" w:type="dxa"/>
            <w:tcBorders>
              <w:top w:val="nil"/>
              <w:left w:val="nil"/>
              <w:bottom w:val="nil"/>
              <w:right w:val="nil"/>
            </w:tcBorders>
            <w:vAlign w:val="center"/>
          </w:tcPr>
          <w:p w14:paraId="7B52F38D"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0.37</w:t>
            </w:r>
          </w:p>
        </w:tc>
        <w:tc>
          <w:tcPr>
            <w:tcW w:w="883" w:type="dxa"/>
            <w:tcBorders>
              <w:top w:val="nil"/>
              <w:left w:val="nil"/>
              <w:bottom w:val="nil"/>
              <w:right w:val="nil"/>
            </w:tcBorders>
            <w:vAlign w:val="center"/>
          </w:tcPr>
          <w:p w14:paraId="385665F4"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0.708</w:t>
            </w:r>
          </w:p>
        </w:tc>
        <w:tc>
          <w:tcPr>
            <w:tcW w:w="2346" w:type="dxa"/>
            <w:tcBorders>
              <w:top w:val="nil"/>
              <w:left w:val="nil"/>
              <w:bottom w:val="nil"/>
              <w:right w:val="nil"/>
            </w:tcBorders>
            <w:vAlign w:val="center"/>
          </w:tcPr>
          <w:p w14:paraId="659213AF" w14:textId="77777777" w:rsidR="006D0758" w:rsidRPr="005651CF" w:rsidRDefault="006F14BB" w:rsidP="00A61429">
            <w:pPr>
              <w:autoSpaceDE w:val="0"/>
              <w:autoSpaceDN w:val="0"/>
              <w:adjustRightInd w:val="0"/>
              <w:spacing w:line="360" w:lineRule="auto"/>
              <w:jc w:val="both"/>
              <w:rPr>
                <w:rFonts w:asciiTheme="minorBidi" w:hAnsiTheme="minorBidi"/>
              </w:rPr>
            </w:pPr>
            <w:r w:rsidRPr="005651CF">
              <w:rPr>
                <w:rFonts w:asciiTheme="minorBidi" w:hAnsiTheme="minorBidi"/>
              </w:rPr>
              <w:t xml:space="preserve">-0.04590  </w:t>
            </w:r>
            <w:r w:rsidR="00385DB7" w:rsidRPr="005651CF">
              <w:rPr>
                <w:rFonts w:asciiTheme="minorBidi" w:hAnsiTheme="minorBidi"/>
              </w:rPr>
              <w:t xml:space="preserve">       0.0675</w:t>
            </w:r>
          </w:p>
        </w:tc>
      </w:tr>
      <w:tr w:rsidR="006D0758" w:rsidRPr="005651CF" w14:paraId="232379CF" w14:textId="77777777" w:rsidTr="00266789">
        <w:tc>
          <w:tcPr>
            <w:tcW w:w="2476" w:type="dxa"/>
            <w:tcBorders>
              <w:top w:val="nil"/>
              <w:left w:val="nil"/>
              <w:bottom w:val="nil"/>
              <w:right w:val="nil"/>
            </w:tcBorders>
            <w:vAlign w:val="center"/>
          </w:tcPr>
          <w:p w14:paraId="0EFFEAD3" w14:textId="77777777" w:rsidR="006D0758" w:rsidRPr="005651CF" w:rsidRDefault="006D0758" w:rsidP="006F14BB">
            <w:pPr>
              <w:autoSpaceDE w:val="0"/>
              <w:autoSpaceDN w:val="0"/>
              <w:adjustRightInd w:val="0"/>
              <w:spacing w:line="360" w:lineRule="auto"/>
              <w:rPr>
                <w:rFonts w:asciiTheme="minorBidi" w:hAnsiTheme="minorBidi"/>
              </w:rPr>
            </w:pPr>
            <w:r w:rsidRPr="005651CF">
              <w:rPr>
                <w:rFonts w:asciiTheme="minorBidi" w:hAnsiTheme="minorBidi"/>
              </w:rPr>
              <w:t>Household Head</w:t>
            </w:r>
          </w:p>
        </w:tc>
        <w:tc>
          <w:tcPr>
            <w:tcW w:w="1312" w:type="dxa"/>
            <w:tcBorders>
              <w:top w:val="nil"/>
              <w:left w:val="nil"/>
              <w:bottom w:val="nil"/>
              <w:right w:val="nil"/>
            </w:tcBorders>
            <w:vAlign w:val="center"/>
          </w:tcPr>
          <w:p w14:paraId="0AE047EB" w14:textId="77777777" w:rsidR="006D0758" w:rsidRPr="005651CF" w:rsidRDefault="00385DB7" w:rsidP="00385DB7">
            <w:pPr>
              <w:autoSpaceDE w:val="0"/>
              <w:autoSpaceDN w:val="0"/>
              <w:adjustRightInd w:val="0"/>
              <w:spacing w:line="360" w:lineRule="auto"/>
              <w:rPr>
                <w:rFonts w:asciiTheme="minorBidi" w:hAnsiTheme="minorBidi"/>
              </w:rPr>
            </w:pPr>
            <w:r w:rsidRPr="005651CF">
              <w:rPr>
                <w:rFonts w:asciiTheme="minorBidi" w:hAnsiTheme="minorBidi"/>
              </w:rPr>
              <w:t xml:space="preserve"> </w:t>
            </w:r>
            <w:r w:rsidR="006D0758" w:rsidRPr="005651CF">
              <w:rPr>
                <w:rFonts w:asciiTheme="minorBidi" w:hAnsiTheme="minorBidi"/>
              </w:rPr>
              <w:t>-0.13788</w:t>
            </w:r>
          </w:p>
        </w:tc>
        <w:tc>
          <w:tcPr>
            <w:tcW w:w="1837" w:type="dxa"/>
            <w:tcBorders>
              <w:top w:val="nil"/>
              <w:left w:val="nil"/>
              <w:bottom w:val="nil"/>
              <w:right w:val="nil"/>
            </w:tcBorders>
            <w:vAlign w:val="center"/>
          </w:tcPr>
          <w:p w14:paraId="5933BCBD"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0.2128</w:t>
            </w:r>
          </w:p>
        </w:tc>
        <w:tc>
          <w:tcPr>
            <w:tcW w:w="722" w:type="dxa"/>
            <w:tcBorders>
              <w:top w:val="nil"/>
              <w:left w:val="nil"/>
              <w:bottom w:val="nil"/>
              <w:right w:val="nil"/>
            </w:tcBorders>
            <w:vAlign w:val="center"/>
          </w:tcPr>
          <w:p w14:paraId="30DC8B9B"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-0.65</w:t>
            </w:r>
          </w:p>
        </w:tc>
        <w:tc>
          <w:tcPr>
            <w:tcW w:w="883" w:type="dxa"/>
            <w:tcBorders>
              <w:top w:val="nil"/>
              <w:left w:val="nil"/>
              <w:bottom w:val="nil"/>
              <w:right w:val="nil"/>
            </w:tcBorders>
            <w:vAlign w:val="center"/>
          </w:tcPr>
          <w:p w14:paraId="17E49732"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0.517</w:t>
            </w:r>
          </w:p>
        </w:tc>
        <w:tc>
          <w:tcPr>
            <w:tcW w:w="2346" w:type="dxa"/>
            <w:tcBorders>
              <w:top w:val="nil"/>
              <w:left w:val="nil"/>
              <w:bottom w:val="nil"/>
              <w:right w:val="nil"/>
            </w:tcBorders>
            <w:vAlign w:val="center"/>
          </w:tcPr>
          <w:p w14:paraId="3789237E" w14:textId="77777777" w:rsidR="006D0758" w:rsidRPr="005651CF" w:rsidRDefault="006F14BB" w:rsidP="00A61429">
            <w:pPr>
              <w:autoSpaceDE w:val="0"/>
              <w:autoSpaceDN w:val="0"/>
              <w:adjustRightInd w:val="0"/>
              <w:spacing w:line="360" w:lineRule="auto"/>
              <w:jc w:val="both"/>
              <w:rPr>
                <w:rFonts w:asciiTheme="minorBidi" w:hAnsiTheme="minorBidi"/>
              </w:rPr>
            </w:pPr>
            <w:r w:rsidRPr="005651CF">
              <w:rPr>
                <w:rFonts w:asciiTheme="minorBidi" w:hAnsiTheme="minorBidi"/>
              </w:rPr>
              <w:t xml:space="preserve">-0.5549 </w:t>
            </w:r>
            <w:r w:rsidR="00385DB7" w:rsidRPr="005651CF">
              <w:rPr>
                <w:rFonts w:asciiTheme="minorBidi" w:hAnsiTheme="minorBidi"/>
              </w:rPr>
              <w:t xml:space="preserve">       </w:t>
            </w:r>
            <w:r w:rsidRPr="005651CF">
              <w:rPr>
                <w:rFonts w:asciiTheme="minorBidi" w:hAnsiTheme="minorBidi"/>
              </w:rPr>
              <w:t xml:space="preserve">   0.2792</w:t>
            </w:r>
          </w:p>
        </w:tc>
      </w:tr>
      <w:tr w:rsidR="006D0758" w:rsidRPr="005651CF" w14:paraId="4597DFE7" w14:textId="77777777" w:rsidTr="00266789">
        <w:tc>
          <w:tcPr>
            <w:tcW w:w="2476" w:type="dxa"/>
            <w:tcBorders>
              <w:top w:val="nil"/>
              <w:left w:val="nil"/>
              <w:bottom w:val="nil"/>
              <w:right w:val="nil"/>
            </w:tcBorders>
            <w:vAlign w:val="center"/>
          </w:tcPr>
          <w:p w14:paraId="2304B64B" w14:textId="77777777" w:rsidR="006D0758" w:rsidRPr="005651CF" w:rsidRDefault="006D0758" w:rsidP="006F14BB">
            <w:pPr>
              <w:autoSpaceDE w:val="0"/>
              <w:autoSpaceDN w:val="0"/>
              <w:adjustRightInd w:val="0"/>
              <w:spacing w:line="360" w:lineRule="auto"/>
              <w:rPr>
                <w:rFonts w:asciiTheme="minorBidi" w:hAnsiTheme="minorBidi"/>
              </w:rPr>
            </w:pPr>
            <w:r w:rsidRPr="005651CF">
              <w:rPr>
                <w:rFonts w:asciiTheme="minorBidi" w:hAnsiTheme="minorBidi"/>
              </w:rPr>
              <w:t>Expect Depreciation</w:t>
            </w:r>
          </w:p>
        </w:tc>
        <w:tc>
          <w:tcPr>
            <w:tcW w:w="1312" w:type="dxa"/>
            <w:tcBorders>
              <w:top w:val="nil"/>
              <w:left w:val="nil"/>
              <w:bottom w:val="nil"/>
              <w:right w:val="nil"/>
            </w:tcBorders>
            <w:vAlign w:val="center"/>
          </w:tcPr>
          <w:p w14:paraId="06D228A7" w14:textId="77777777" w:rsidR="006D0758" w:rsidRPr="005651CF" w:rsidRDefault="006D0758" w:rsidP="00266789">
            <w:pPr>
              <w:autoSpaceDE w:val="0"/>
              <w:autoSpaceDN w:val="0"/>
              <w:adjustRightInd w:val="0"/>
              <w:spacing w:line="360" w:lineRule="auto"/>
              <w:jc w:val="center"/>
              <w:rPr>
                <w:rFonts w:asciiTheme="minorBidi" w:hAnsiTheme="minorBidi"/>
              </w:rPr>
            </w:pPr>
            <w:r w:rsidRPr="005651CF">
              <w:rPr>
                <w:rFonts w:asciiTheme="minorBidi" w:hAnsiTheme="minorBidi"/>
              </w:rPr>
              <w:t>-0.164633</w:t>
            </w:r>
          </w:p>
        </w:tc>
        <w:tc>
          <w:tcPr>
            <w:tcW w:w="1837" w:type="dxa"/>
            <w:tcBorders>
              <w:top w:val="nil"/>
              <w:left w:val="nil"/>
              <w:bottom w:val="nil"/>
              <w:right w:val="nil"/>
            </w:tcBorders>
            <w:vAlign w:val="center"/>
          </w:tcPr>
          <w:p w14:paraId="476E3422"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0.1783</w:t>
            </w:r>
          </w:p>
        </w:tc>
        <w:tc>
          <w:tcPr>
            <w:tcW w:w="722" w:type="dxa"/>
            <w:tcBorders>
              <w:top w:val="nil"/>
              <w:left w:val="nil"/>
              <w:bottom w:val="nil"/>
              <w:right w:val="nil"/>
            </w:tcBorders>
            <w:vAlign w:val="center"/>
          </w:tcPr>
          <w:p w14:paraId="69D2CF4C"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-0.92</w:t>
            </w:r>
          </w:p>
        </w:tc>
        <w:tc>
          <w:tcPr>
            <w:tcW w:w="883" w:type="dxa"/>
            <w:tcBorders>
              <w:top w:val="nil"/>
              <w:left w:val="nil"/>
              <w:bottom w:val="nil"/>
              <w:right w:val="nil"/>
            </w:tcBorders>
            <w:vAlign w:val="center"/>
          </w:tcPr>
          <w:p w14:paraId="5767735F"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0.356</w:t>
            </w:r>
          </w:p>
        </w:tc>
        <w:tc>
          <w:tcPr>
            <w:tcW w:w="2346" w:type="dxa"/>
            <w:tcBorders>
              <w:top w:val="nil"/>
              <w:left w:val="nil"/>
              <w:bottom w:val="nil"/>
              <w:right w:val="nil"/>
            </w:tcBorders>
            <w:vAlign w:val="center"/>
          </w:tcPr>
          <w:p w14:paraId="36C1D868" w14:textId="77777777" w:rsidR="006D0758" w:rsidRPr="005651CF" w:rsidRDefault="006F14BB" w:rsidP="00A61429">
            <w:pPr>
              <w:autoSpaceDE w:val="0"/>
              <w:autoSpaceDN w:val="0"/>
              <w:adjustRightInd w:val="0"/>
              <w:spacing w:line="360" w:lineRule="auto"/>
              <w:jc w:val="both"/>
              <w:rPr>
                <w:rFonts w:asciiTheme="minorBidi" w:hAnsiTheme="minorBidi"/>
              </w:rPr>
            </w:pPr>
            <w:r w:rsidRPr="005651CF">
              <w:rPr>
                <w:rFonts w:asciiTheme="minorBidi" w:hAnsiTheme="minorBidi"/>
              </w:rPr>
              <w:t xml:space="preserve">-0.5142  </w:t>
            </w:r>
            <w:r w:rsidR="00385DB7" w:rsidRPr="005651CF">
              <w:rPr>
                <w:rFonts w:asciiTheme="minorBidi" w:hAnsiTheme="minorBidi"/>
              </w:rPr>
              <w:t xml:space="preserve">       </w:t>
            </w:r>
            <w:r w:rsidRPr="005651CF">
              <w:rPr>
                <w:rFonts w:asciiTheme="minorBidi" w:hAnsiTheme="minorBidi"/>
              </w:rPr>
              <w:t xml:space="preserve">  0.1849</w:t>
            </w:r>
          </w:p>
        </w:tc>
      </w:tr>
      <w:tr w:rsidR="006D0758" w:rsidRPr="005651CF" w14:paraId="10535A1C" w14:textId="77777777" w:rsidTr="00266789">
        <w:tc>
          <w:tcPr>
            <w:tcW w:w="2476" w:type="dxa"/>
            <w:tcBorders>
              <w:top w:val="nil"/>
              <w:left w:val="nil"/>
              <w:right w:val="nil"/>
            </w:tcBorders>
            <w:vAlign w:val="center"/>
          </w:tcPr>
          <w:p w14:paraId="6E757DC0" w14:textId="77777777" w:rsidR="006D0758" w:rsidRPr="005651CF" w:rsidRDefault="006D0758" w:rsidP="006F14BB">
            <w:pPr>
              <w:autoSpaceDE w:val="0"/>
              <w:autoSpaceDN w:val="0"/>
              <w:adjustRightInd w:val="0"/>
              <w:spacing w:line="360" w:lineRule="auto"/>
              <w:rPr>
                <w:rFonts w:asciiTheme="minorBidi" w:hAnsiTheme="minorBidi"/>
              </w:rPr>
            </w:pPr>
            <w:r w:rsidRPr="005651CF">
              <w:rPr>
                <w:rFonts w:asciiTheme="minorBidi" w:hAnsiTheme="minorBidi"/>
              </w:rPr>
              <w:t>Inflation Expectations</w:t>
            </w:r>
          </w:p>
        </w:tc>
        <w:tc>
          <w:tcPr>
            <w:tcW w:w="1312" w:type="dxa"/>
            <w:tcBorders>
              <w:top w:val="nil"/>
              <w:left w:val="nil"/>
              <w:right w:val="nil"/>
            </w:tcBorders>
            <w:vAlign w:val="center"/>
          </w:tcPr>
          <w:p w14:paraId="2C6630FA"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-0.228526</w:t>
            </w:r>
          </w:p>
        </w:tc>
        <w:tc>
          <w:tcPr>
            <w:tcW w:w="1837" w:type="dxa"/>
            <w:tcBorders>
              <w:top w:val="nil"/>
              <w:left w:val="nil"/>
              <w:right w:val="nil"/>
            </w:tcBorders>
            <w:vAlign w:val="center"/>
          </w:tcPr>
          <w:p w14:paraId="6771B4F8"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0.1754</w:t>
            </w:r>
          </w:p>
        </w:tc>
        <w:tc>
          <w:tcPr>
            <w:tcW w:w="722" w:type="dxa"/>
            <w:tcBorders>
              <w:top w:val="nil"/>
              <w:left w:val="nil"/>
              <w:right w:val="nil"/>
            </w:tcBorders>
            <w:vAlign w:val="center"/>
          </w:tcPr>
          <w:p w14:paraId="1038793F"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-1.30</w:t>
            </w:r>
          </w:p>
        </w:tc>
        <w:tc>
          <w:tcPr>
            <w:tcW w:w="883" w:type="dxa"/>
            <w:tcBorders>
              <w:top w:val="nil"/>
              <w:left w:val="nil"/>
              <w:right w:val="nil"/>
            </w:tcBorders>
            <w:vAlign w:val="center"/>
          </w:tcPr>
          <w:p w14:paraId="61900F9F" w14:textId="77777777" w:rsidR="006D0758" w:rsidRPr="005651CF" w:rsidRDefault="00B20E2C" w:rsidP="00266789">
            <w:pPr>
              <w:autoSpaceDE w:val="0"/>
              <w:autoSpaceDN w:val="0"/>
              <w:adjustRightInd w:val="0"/>
              <w:spacing w:line="360" w:lineRule="auto"/>
              <w:jc w:val="center"/>
              <w:rPr>
                <w:rFonts w:asciiTheme="minorBidi" w:hAnsiTheme="minorBidi"/>
              </w:rPr>
            </w:pPr>
            <w:r w:rsidRPr="005651CF">
              <w:rPr>
                <w:rFonts w:asciiTheme="minorBidi" w:hAnsiTheme="minorBidi"/>
              </w:rPr>
              <w:t>0.193</w:t>
            </w:r>
          </w:p>
        </w:tc>
        <w:tc>
          <w:tcPr>
            <w:tcW w:w="2346" w:type="dxa"/>
            <w:tcBorders>
              <w:top w:val="nil"/>
              <w:left w:val="nil"/>
              <w:right w:val="nil"/>
            </w:tcBorders>
            <w:vAlign w:val="center"/>
          </w:tcPr>
          <w:p w14:paraId="6EB42744" w14:textId="77777777" w:rsidR="006D0758" w:rsidRPr="005651CF" w:rsidRDefault="006F14BB" w:rsidP="00A61429">
            <w:pPr>
              <w:autoSpaceDE w:val="0"/>
              <w:autoSpaceDN w:val="0"/>
              <w:adjustRightInd w:val="0"/>
              <w:spacing w:line="360" w:lineRule="auto"/>
              <w:jc w:val="both"/>
              <w:rPr>
                <w:rFonts w:asciiTheme="minorBidi" w:hAnsiTheme="minorBidi"/>
              </w:rPr>
            </w:pPr>
            <w:r w:rsidRPr="005651CF">
              <w:rPr>
                <w:rFonts w:asciiTheme="minorBidi" w:hAnsiTheme="minorBidi"/>
              </w:rPr>
              <w:t xml:space="preserve">-0.5724  </w:t>
            </w:r>
            <w:r w:rsidR="00385DB7" w:rsidRPr="005651CF">
              <w:rPr>
                <w:rFonts w:asciiTheme="minorBidi" w:hAnsiTheme="minorBidi"/>
              </w:rPr>
              <w:t xml:space="preserve">       </w:t>
            </w:r>
            <w:r w:rsidRPr="005651CF">
              <w:rPr>
                <w:rFonts w:asciiTheme="minorBidi" w:hAnsiTheme="minorBidi"/>
              </w:rPr>
              <w:t xml:space="preserve">  0.1153</w:t>
            </w:r>
          </w:p>
        </w:tc>
      </w:tr>
    </w:tbl>
    <w:p w14:paraId="68B4A821" w14:textId="77777777" w:rsidR="00E15529" w:rsidRPr="005651CF" w:rsidRDefault="00E15529" w:rsidP="00E15529">
      <w:pPr>
        <w:autoSpaceDE w:val="0"/>
        <w:autoSpaceDN w:val="0"/>
        <w:adjustRightInd w:val="0"/>
        <w:spacing w:after="0" w:line="240" w:lineRule="auto"/>
        <w:rPr>
          <w:rFonts w:asciiTheme="minorBidi" w:hAnsiTheme="minorBidi"/>
        </w:rPr>
      </w:pPr>
    </w:p>
    <w:p w14:paraId="75A2F086" w14:textId="77777777" w:rsidR="006D7F88" w:rsidRPr="005651CF" w:rsidRDefault="006D7F88" w:rsidP="00E15529">
      <w:pPr>
        <w:autoSpaceDE w:val="0"/>
        <w:autoSpaceDN w:val="0"/>
        <w:adjustRightInd w:val="0"/>
        <w:spacing w:after="0" w:line="240" w:lineRule="auto"/>
        <w:rPr>
          <w:rFonts w:asciiTheme="minorBidi" w:hAnsiTheme="minorBidi"/>
        </w:rPr>
      </w:pPr>
    </w:p>
    <w:p w14:paraId="06F22C29" w14:textId="77777777" w:rsidR="00E15529" w:rsidRPr="005651CF" w:rsidRDefault="00E15529" w:rsidP="00E15529">
      <w:pPr>
        <w:autoSpaceDE w:val="0"/>
        <w:autoSpaceDN w:val="0"/>
        <w:adjustRightInd w:val="0"/>
        <w:spacing w:after="0" w:line="240" w:lineRule="auto"/>
        <w:rPr>
          <w:rFonts w:asciiTheme="minorBidi" w:eastAsia="AdvP4DF60E" w:hAnsiTheme="minorBidi"/>
        </w:rPr>
      </w:pPr>
      <w:r w:rsidRPr="005651CF">
        <w:rPr>
          <w:rFonts w:asciiTheme="minorBidi" w:hAnsiTheme="minorBidi"/>
        </w:rPr>
        <w:t>(1)</w:t>
      </w:r>
      <w:r w:rsidR="002331EB" w:rsidRPr="005651CF">
        <w:rPr>
          <w:rFonts w:asciiTheme="minorBidi" w:hAnsiTheme="minorBidi"/>
        </w:rPr>
        <w:t xml:space="preserve"> </w:t>
      </w:r>
      <w:r w:rsidRPr="005651CF">
        <w:rPr>
          <w:rFonts w:asciiTheme="minorBidi" w:eastAsia="AdvP4DF60E" w:hAnsiTheme="minorBidi"/>
        </w:rPr>
        <w:t>Coefficiency. Dependent variable ‘‘Perceived safety of deposits’’ (dummy variable coded as one if</w:t>
      </w:r>
      <w:r w:rsidR="002331EB" w:rsidRPr="005651CF">
        <w:rPr>
          <w:rFonts w:asciiTheme="minorBidi" w:eastAsia="AdvP4DF60E" w:hAnsiTheme="minorBidi"/>
        </w:rPr>
        <w:t xml:space="preserve"> </w:t>
      </w:r>
      <w:r w:rsidRPr="005651CF">
        <w:rPr>
          <w:rFonts w:asciiTheme="minorBidi" w:eastAsia="AdvP4DF60E" w:hAnsiTheme="minorBidi"/>
        </w:rPr>
        <w:t>deposits are perceived safe). For a definition of the dependent variable see Table A1, for a definition of explanatory variables see</w:t>
      </w:r>
      <w:r w:rsidR="002331EB" w:rsidRPr="005651CF">
        <w:rPr>
          <w:rFonts w:asciiTheme="minorBidi" w:eastAsia="AdvP4DF60E" w:hAnsiTheme="minorBidi"/>
        </w:rPr>
        <w:t xml:space="preserve"> </w:t>
      </w:r>
      <w:r w:rsidRPr="005651CF">
        <w:rPr>
          <w:rFonts w:asciiTheme="minorBidi" w:eastAsia="AdvP4DF60E" w:hAnsiTheme="minorBidi"/>
        </w:rPr>
        <w:t>Table A2.</w:t>
      </w:r>
    </w:p>
    <w:p w14:paraId="1394CE87" w14:textId="77777777" w:rsidR="00E15529" w:rsidRPr="005651CF" w:rsidRDefault="00E15529" w:rsidP="00E15529">
      <w:pPr>
        <w:autoSpaceDE w:val="0"/>
        <w:autoSpaceDN w:val="0"/>
        <w:adjustRightInd w:val="0"/>
        <w:spacing w:after="0" w:line="360" w:lineRule="auto"/>
        <w:jc w:val="both"/>
        <w:rPr>
          <w:rFonts w:asciiTheme="minorBidi" w:hAnsiTheme="minorBidi"/>
        </w:rPr>
      </w:pPr>
      <w:r w:rsidRPr="005651CF">
        <w:rPr>
          <w:rFonts w:asciiTheme="minorBidi" w:hAnsiTheme="minorBidi"/>
        </w:rPr>
        <w:t>(2)</w:t>
      </w:r>
      <w:r w:rsidR="002331EB" w:rsidRPr="005651CF">
        <w:rPr>
          <w:rFonts w:asciiTheme="minorBidi" w:hAnsiTheme="minorBidi"/>
        </w:rPr>
        <w:t xml:space="preserve"> </w:t>
      </w:r>
      <w:r w:rsidRPr="005651CF">
        <w:rPr>
          <w:rFonts w:asciiTheme="minorBidi" w:hAnsiTheme="minorBidi"/>
        </w:rPr>
        <w:t>Robust Standard Error. For the regression before robust see Table A5.</w:t>
      </w:r>
    </w:p>
    <w:p w14:paraId="4EC3DC45" w14:textId="77777777" w:rsidR="00E15529" w:rsidRPr="005651CF" w:rsidRDefault="00E15529" w:rsidP="00E15529">
      <w:pPr>
        <w:autoSpaceDE w:val="0"/>
        <w:autoSpaceDN w:val="0"/>
        <w:adjustRightInd w:val="0"/>
        <w:spacing w:after="0" w:line="360" w:lineRule="auto"/>
        <w:jc w:val="both"/>
        <w:rPr>
          <w:rFonts w:asciiTheme="minorBidi" w:hAnsiTheme="minorBidi"/>
        </w:rPr>
      </w:pPr>
      <w:r w:rsidRPr="005651CF">
        <w:rPr>
          <w:rFonts w:asciiTheme="minorBidi" w:hAnsiTheme="minorBidi"/>
        </w:rPr>
        <w:t xml:space="preserve">(3) Z-value.  </w:t>
      </w:r>
    </w:p>
    <w:p w14:paraId="4AE62AFE" w14:textId="77777777" w:rsidR="00E15529" w:rsidRPr="005651CF" w:rsidRDefault="00E15529" w:rsidP="00E15529">
      <w:pPr>
        <w:autoSpaceDE w:val="0"/>
        <w:autoSpaceDN w:val="0"/>
        <w:adjustRightInd w:val="0"/>
        <w:spacing w:after="0" w:line="360" w:lineRule="auto"/>
        <w:jc w:val="both"/>
        <w:rPr>
          <w:rFonts w:asciiTheme="minorBidi" w:hAnsiTheme="minorBidi"/>
        </w:rPr>
      </w:pPr>
      <w:r w:rsidRPr="005651CF">
        <w:rPr>
          <w:rFonts w:asciiTheme="minorBidi" w:hAnsiTheme="minorBidi"/>
        </w:rPr>
        <w:t>(4) P-value</w:t>
      </w:r>
    </w:p>
    <w:p w14:paraId="7B0C29A3" w14:textId="77777777" w:rsidR="00E15529" w:rsidRPr="005651CF" w:rsidRDefault="00E15529" w:rsidP="00E15529">
      <w:pPr>
        <w:autoSpaceDE w:val="0"/>
        <w:autoSpaceDN w:val="0"/>
        <w:adjustRightInd w:val="0"/>
        <w:spacing w:after="0" w:line="360" w:lineRule="auto"/>
        <w:jc w:val="both"/>
        <w:rPr>
          <w:rFonts w:asciiTheme="minorBidi" w:hAnsiTheme="minorBidi"/>
        </w:rPr>
      </w:pPr>
      <w:r w:rsidRPr="005651CF">
        <w:rPr>
          <w:rFonts w:asciiTheme="minorBidi" w:hAnsiTheme="minorBidi"/>
        </w:rPr>
        <w:t>(5) Confidence Interval</w:t>
      </w:r>
    </w:p>
    <w:p w14:paraId="1CA64A7A" w14:textId="77777777" w:rsidR="00451033" w:rsidRPr="005651CF" w:rsidRDefault="00451033" w:rsidP="000C7ED7">
      <w:pPr>
        <w:autoSpaceDE w:val="0"/>
        <w:autoSpaceDN w:val="0"/>
        <w:adjustRightInd w:val="0"/>
        <w:spacing w:after="0" w:line="360" w:lineRule="auto"/>
        <w:jc w:val="both"/>
        <w:rPr>
          <w:rFonts w:asciiTheme="minorBidi" w:hAnsiTheme="minorBidi"/>
        </w:rPr>
      </w:pPr>
    </w:p>
    <w:p w14:paraId="3283F254" w14:textId="77777777" w:rsidR="00373B8E" w:rsidRPr="005651CF" w:rsidRDefault="007811DD" w:rsidP="000C7ED7">
      <w:pPr>
        <w:autoSpaceDE w:val="0"/>
        <w:autoSpaceDN w:val="0"/>
        <w:adjustRightInd w:val="0"/>
        <w:spacing w:after="0" w:line="360" w:lineRule="auto"/>
        <w:jc w:val="both"/>
        <w:rPr>
          <w:rFonts w:asciiTheme="minorBidi" w:hAnsiTheme="minorBidi"/>
        </w:rPr>
      </w:pPr>
      <w:r>
        <w:rPr>
          <w:rFonts w:asciiTheme="minorBidi" w:hAnsiTheme="minorBidi"/>
        </w:rPr>
        <w:t xml:space="preserve">      </w:t>
      </w:r>
      <w:r w:rsidR="00DD1630" w:rsidRPr="005651CF">
        <w:rPr>
          <w:rFonts w:asciiTheme="minorBidi" w:hAnsiTheme="minorBidi"/>
        </w:rPr>
        <w:t xml:space="preserve">In table 1, we can see that only </w:t>
      </w:r>
      <w:r w:rsidR="00463E40" w:rsidRPr="005651CF">
        <w:rPr>
          <w:rFonts w:asciiTheme="minorBidi" w:hAnsiTheme="minorBidi"/>
        </w:rPr>
        <w:t xml:space="preserve">three variables are significant </w:t>
      </w:r>
      <w:r w:rsidR="00DD1630" w:rsidRPr="005651CF">
        <w:rPr>
          <w:rFonts w:asciiTheme="minorBidi" w:hAnsiTheme="minorBidi"/>
        </w:rPr>
        <w:t>statistically. “Awareness”, “Income” and “Financial Situation” are the variables which affect the dependent variable “Perceived safety of deposits” because the p-value related to these three variables is less than 0.05.  The co-efficiency and its sign can be seen in first column.</w:t>
      </w:r>
    </w:p>
    <w:p w14:paraId="0AF44959" w14:textId="77777777" w:rsidR="00463E40" w:rsidRPr="005651CF" w:rsidRDefault="00F4618A" w:rsidP="00373B8E">
      <w:pPr>
        <w:autoSpaceDE w:val="0"/>
        <w:autoSpaceDN w:val="0"/>
        <w:adjustRightInd w:val="0"/>
        <w:spacing w:after="0" w:line="360" w:lineRule="auto"/>
        <w:jc w:val="both"/>
        <w:rPr>
          <w:rFonts w:asciiTheme="minorBidi" w:hAnsiTheme="minorBidi"/>
        </w:rPr>
      </w:pPr>
      <w:r w:rsidRPr="005651CF">
        <w:rPr>
          <w:rFonts w:asciiTheme="minorBidi" w:hAnsiTheme="minorBidi"/>
        </w:rPr>
        <w:lastRenderedPageBreak/>
        <w:t xml:space="preserve">      </w:t>
      </w:r>
      <w:r w:rsidR="00770EB0" w:rsidRPr="005651CF">
        <w:rPr>
          <w:rFonts w:asciiTheme="minorBidi" w:hAnsiTheme="minorBidi"/>
        </w:rPr>
        <w:t>However,</w:t>
      </w:r>
      <w:r w:rsidR="00463E40" w:rsidRPr="005651CF">
        <w:rPr>
          <w:rFonts w:asciiTheme="minorBidi" w:hAnsiTheme="minorBidi"/>
        </w:rPr>
        <w:t xml:space="preserve"> other independent variables are not significant, but their co-efficiency signs show us logical conclusions. </w:t>
      </w:r>
    </w:p>
    <w:p w14:paraId="58AEA416" w14:textId="77777777" w:rsidR="00EA0931" w:rsidRPr="005651CF" w:rsidRDefault="00EA0931" w:rsidP="00463E40">
      <w:pPr>
        <w:pStyle w:val="ListParagraph"/>
        <w:numPr>
          <w:ilvl w:val="0"/>
          <w:numId w:val="12"/>
        </w:numPr>
        <w:spacing w:line="360" w:lineRule="auto"/>
        <w:jc w:val="both"/>
        <w:rPr>
          <w:rFonts w:asciiTheme="minorBidi" w:hAnsiTheme="minorBidi"/>
        </w:rPr>
      </w:pPr>
      <w:r w:rsidRPr="005651CF">
        <w:rPr>
          <w:rFonts w:asciiTheme="minorBidi" w:hAnsiTheme="minorBidi"/>
        </w:rPr>
        <w:t xml:space="preserve">Awareness has a negative co-efficiency with the Perceived safety of </w:t>
      </w:r>
      <w:r w:rsidR="003F3BF3" w:rsidRPr="005651CF">
        <w:rPr>
          <w:rFonts w:asciiTheme="minorBidi" w:hAnsiTheme="minorBidi"/>
        </w:rPr>
        <w:t>deposits;</w:t>
      </w:r>
      <w:r w:rsidRPr="005651CF">
        <w:rPr>
          <w:rFonts w:asciiTheme="minorBidi" w:hAnsiTheme="minorBidi"/>
        </w:rPr>
        <w:t xml:space="preserve"> it means people who have explained about deposit insurance have lower trust in the safety of deposits.</w:t>
      </w:r>
    </w:p>
    <w:p w14:paraId="3ED9C825" w14:textId="77777777" w:rsidR="00374BBC" w:rsidRPr="005651CF" w:rsidRDefault="00463E40" w:rsidP="00463E40">
      <w:pPr>
        <w:pStyle w:val="ListParagraph"/>
        <w:numPr>
          <w:ilvl w:val="0"/>
          <w:numId w:val="12"/>
        </w:numPr>
        <w:spacing w:line="360" w:lineRule="auto"/>
        <w:jc w:val="both"/>
        <w:rPr>
          <w:rFonts w:asciiTheme="minorBidi" w:hAnsiTheme="minorBidi"/>
        </w:rPr>
      </w:pPr>
      <w:r w:rsidRPr="005651CF">
        <w:rPr>
          <w:rFonts w:asciiTheme="minorBidi" w:hAnsiTheme="minorBidi"/>
        </w:rPr>
        <w:t>Age has a positive co-efficiency with the Perceived safety of deposits; it means older people of the sample have higher trust in</w:t>
      </w:r>
      <w:r w:rsidR="00EA0931" w:rsidRPr="005651CF">
        <w:rPr>
          <w:rFonts w:asciiTheme="minorBidi" w:hAnsiTheme="minorBidi"/>
        </w:rPr>
        <w:t xml:space="preserve"> the</w:t>
      </w:r>
      <w:r w:rsidRPr="005651CF">
        <w:rPr>
          <w:rFonts w:asciiTheme="minorBidi" w:hAnsiTheme="minorBidi"/>
        </w:rPr>
        <w:t xml:space="preserve"> safety of deposits.</w:t>
      </w:r>
    </w:p>
    <w:p w14:paraId="43DFF959" w14:textId="77777777" w:rsidR="00463E40" w:rsidRPr="005651CF" w:rsidRDefault="00463E40" w:rsidP="00463E40">
      <w:pPr>
        <w:pStyle w:val="ListParagraph"/>
        <w:numPr>
          <w:ilvl w:val="0"/>
          <w:numId w:val="12"/>
        </w:numPr>
        <w:spacing w:line="360" w:lineRule="auto"/>
        <w:jc w:val="both"/>
        <w:rPr>
          <w:rFonts w:asciiTheme="minorBidi" w:hAnsiTheme="minorBidi"/>
        </w:rPr>
      </w:pPr>
      <w:r w:rsidRPr="005651CF">
        <w:rPr>
          <w:rFonts w:asciiTheme="minorBidi" w:hAnsiTheme="minorBidi"/>
        </w:rPr>
        <w:t xml:space="preserve">Gender has a negative co-efficiency with the Perceived safety of deposits; it means </w:t>
      </w:r>
      <w:r w:rsidR="00EA0931" w:rsidRPr="005651CF">
        <w:rPr>
          <w:rFonts w:asciiTheme="minorBidi" w:hAnsiTheme="minorBidi"/>
        </w:rPr>
        <w:t>men have lower</w:t>
      </w:r>
      <w:r w:rsidRPr="005651CF">
        <w:rPr>
          <w:rFonts w:asciiTheme="minorBidi" w:hAnsiTheme="minorBidi"/>
        </w:rPr>
        <w:t xml:space="preserve"> trust in</w:t>
      </w:r>
      <w:r w:rsidR="00EA0931" w:rsidRPr="005651CF">
        <w:rPr>
          <w:rFonts w:asciiTheme="minorBidi" w:hAnsiTheme="minorBidi"/>
        </w:rPr>
        <w:t xml:space="preserve"> the</w:t>
      </w:r>
      <w:r w:rsidRPr="005651CF">
        <w:rPr>
          <w:rFonts w:asciiTheme="minorBidi" w:hAnsiTheme="minorBidi"/>
        </w:rPr>
        <w:t xml:space="preserve"> safety of deposits.</w:t>
      </w:r>
    </w:p>
    <w:p w14:paraId="026DB73C" w14:textId="77777777" w:rsidR="00463E40" w:rsidRPr="005651CF" w:rsidRDefault="00463E40" w:rsidP="00463E40">
      <w:pPr>
        <w:pStyle w:val="ListParagraph"/>
        <w:numPr>
          <w:ilvl w:val="0"/>
          <w:numId w:val="12"/>
        </w:numPr>
        <w:spacing w:line="360" w:lineRule="auto"/>
        <w:jc w:val="both"/>
        <w:rPr>
          <w:rFonts w:asciiTheme="minorBidi" w:hAnsiTheme="minorBidi"/>
        </w:rPr>
      </w:pPr>
      <w:r w:rsidRPr="005651CF">
        <w:rPr>
          <w:rFonts w:asciiTheme="minorBidi" w:hAnsiTheme="minorBidi"/>
        </w:rPr>
        <w:t>Financial independence has a positive co-efficiency with the perceived safety of deposits; it means those who are financially independent have higher trust in</w:t>
      </w:r>
      <w:r w:rsidR="00EA0931" w:rsidRPr="005651CF">
        <w:rPr>
          <w:rFonts w:asciiTheme="minorBidi" w:hAnsiTheme="minorBidi"/>
        </w:rPr>
        <w:t xml:space="preserve"> the</w:t>
      </w:r>
      <w:r w:rsidRPr="005651CF">
        <w:rPr>
          <w:rFonts w:asciiTheme="minorBidi" w:hAnsiTheme="minorBidi"/>
        </w:rPr>
        <w:t xml:space="preserve"> safety of deposits.</w:t>
      </w:r>
    </w:p>
    <w:p w14:paraId="461B1B7D" w14:textId="77777777" w:rsidR="00EA0931" w:rsidRPr="005651CF" w:rsidRDefault="00EA0931" w:rsidP="00EA0931">
      <w:pPr>
        <w:pStyle w:val="ListParagraph"/>
        <w:numPr>
          <w:ilvl w:val="0"/>
          <w:numId w:val="12"/>
        </w:numPr>
        <w:spacing w:line="360" w:lineRule="auto"/>
        <w:jc w:val="both"/>
        <w:rPr>
          <w:rFonts w:asciiTheme="minorBidi" w:hAnsiTheme="minorBidi"/>
        </w:rPr>
      </w:pPr>
      <w:r w:rsidRPr="005651CF">
        <w:rPr>
          <w:rFonts w:asciiTheme="minorBidi" w:hAnsiTheme="minorBidi"/>
        </w:rPr>
        <w:t>Occupation has a negative co-efficiency with the Perceived safety of deposits; it means people who have government jobs have lower trust in the safety of deposits.</w:t>
      </w:r>
    </w:p>
    <w:p w14:paraId="18FA6813" w14:textId="77777777" w:rsidR="00EA0931" w:rsidRPr="005651CF" w:rsidRDefault="00EA0931" w:rsidP="00EA0931">
      <w:pPr>
        <w:pStyle w:val="ListParagraph"/>
        <w:numPr>
          <w:ilvl w:val="0"/>
          <w:numId w:val="12"/>
        </w:numPr>
        <w:spacing w:line="360" w:lineRule="auto"/>
        <w:jc w:val="both"/>
        <w:rPr>
          <w:rFonts w:asciiTheme="minorBidi" w:hAnsiTheme="minorBidi"/>
        </w:rPr>
      </w:pPr>
      <w:r w:rsidRPr="005651CF">
        <w:rPr>
          <w:rFonts w:asciiTheme="minorBidi" w:hAnsiTheme="minorBidi"/>
        </w:rPr>
        <w:t>Income has a negative co-efficiency with the Perceived safety of deposits; it means people with higher income have lower trust in the safety of deposits.</w:t>
      </w:r>
    </w:p>
    <w:p w14:paraId="59776D54" w14:textId="77777777" w:rsidR="00EA0931" w:rsidRPr="005651CF" w:rsidRDefault="00EA0931" w:rsidP="00EA0931">
      <w:pPr>
        <w:pStyle w:val="ListParagraph"/>
        <w:numPr>
          <w:ilvl w:val="0"/>
          <w:numId w:val="12"/>
        </w:numPr>
        <w:spacing w:line="360" w:lineRule="auto"/>
        <w:jc w:val="both"/>
        <w:rPr>
          <w:rFonts w:asciiTheme="minorBidi" w:hAnsiTheme="minorBidi"/>
        </w:rPr>
      </w:pPr>
      <w:r w:rsidRPr="005651CF">
        <w:rPr>
          <w:rFonts w:asciiTheme="minorBidi" w:hAnsiTheme="minorBidi"/>
        </w:rPr>
        <w:t>Financial Situation has a positive co-efficiency with the Perceived safety of deposits; it means people with a good financial situation have higher trust in the safety of deposits.</w:t>
      </w:r>
    </w:p>
    <w:p w14:paraId="55AA13D8" w14:textId="77777777" w:rsidR="00470379" w:rsidRPr="005651CF" w:rsidRDefault="00470379" w:rsidP="00470379">
      <w:pPr>
        <w:pStyle w:val="ListParagraph"/>
        <w:numPr>
          <w:ilvl w:val="0"/>
          <w:numId w:val="12"/>
        </w:numPr>
        <w:spacing w:line="360" w:lineRule="auto"/>
        <w:jc w:val="both"/>
        <w:rPr>
          <w:rFonts w:asciiTheme="minorBidi" w:hAnsiTheme="minorBidi"/>
        </w:rPr>
      </w:pPr>
      <w:r w:rsidRPr="005651CF">
        <w:rPr>
          <w:rFonts w:asciiTheme="minorBidi" w:hAnsiTheme="minorBidi"/>
        </w:rPr>
        <w:t>Education has a positive co-efficiency with the Perceived safety of deposits; it means people with higher education have higher trust in the safety of deposits.</w:t>
      </w:r>
    </w:p>
    <w:p w14:paraId="78C8279F" w14:textId="77777777" w:rsidR="00F44908" w:rsidRPr="005651CF" w:rsidRDefault="00F44908" w:rsidP="00913B8E">
      <w:pPr>
        <w:pStyle w:val="ListParagraph"/>
        <w:numPr>
          <w:ilvl w:val="0"/>
          <w:numId w:val="12"/>
        </w:numPr>
        <w:spacing w:line="360" w:lineRule="auto"/>
        <w:jc w:val="both"/>
        <w:rPr>
          <w:rFonts w:asciiTheme="minorBidi" w:hAnsiTheme="minorBidi"/>
        </w:rPr>
      </w:pPr>
      <w:r w:rsidRPr="005651CF">
        <w:rPr>
          <w:rFonts w:asciiTheme="minorBidi" w:hAnsiTheme="minorBidi"/>
        </w:rPr>
        <w:t>Household Head has a negative co-efficiency with the Perceived safety of deposits; it means people who are the head of the family</w:t>
      </w:r>
      <w:r w:rsidR="002331EB" w:rsidRPr="005651CF">
        <w:rPr>
          <w:rFonts w:asciiTheme="minorBidi" w:hAnsiTheme="minorBidi"/>
        </w:rPr>
        <w:t xml:space="preserve"> </w:t>
      </w:r>
      <w:r w:rsidRPr="005651CF">
        <w:rPr>
          <w:rFonts w:asciiTheme="minorBidi" w:hAnsiTheme="minorBidi"/>
        </w:rPr>
        <w:t xml:space="preserve">have </w:t>
      </w:r>
      <w:r w:rsidR="00913B8E" w:rsidRPr="005651CF">
        <w:rPr>
          <w:rFonts w:asciiTheme="minorBidi" w:hAnsiTheme="minorBidi"/>
        </w:rPr>
        <w:t>lower</w:t>
      </w:r>
      <w:r w:rsidRPr="005651CF">
        <w:rPr>
          <w:rFonts w:asciiTheme="minorBidi" w:hAnsiTheme="minorBidi"/>
        </w:rPr>
        <w:t xml:space="preserve"> trust in the safety of deposits.</w:t>
      </w:r>
    </w:p>
    <w:p w14:paraId="31A4FD04" w14:textId="77777777" w:rsidR="00463E40" w:rsidRPr="005651CF" w:rsidRDefault="00913B8E" w:rsidP="00C272FE">
      <w:pPr>
        <w:pStyle w:val="ListParagraph"/>
        <w:numPr>
          <w:ilvl w:val="0"/>
          <w:numId w:val="12"/>
        </w:numPr>
        <w:spacing w:line="360" w:lineRule="auto"/>
        <w:jc w:val="both"/>
        <w:rPr>
          <w:rFonts w:asciiTheme="minorBidi" w:hAnsiTheme="minorBidi"/>
        </w:rPr>
      </w:pPr>
      <w:r w:rsidRPr="005651CF">
        <w:rPr>
          <w:rFonts w:asciiTheme="minorBidi" w:hAnsiTheme="minorBidi"/>
        </w:rPr>
        <w:t>Expect Depreciation has a negative co-efficiency with the Perceived safety of deposits</w:t>
      </w:r>
      <w:r w:rsidR="00C272FE" w:rsidRPr="005651CF">
        <w:rPr>
          <w:rFonts w:asciiTheme="minorBidi" w:hAnsiTheme="minorBidi"/>
        </w:rPr>
        <w:t>;</w:t>
      </w:r>
      <w:r w:rsidRPr="005651CF">
        <w:rPr>
          <w:rFonts w:asciiTheme="minorBidi" w:hAnsiTheme="minorBidi"/>
        </w:rPr>
        <w:t xml:space="preserve"> it means people who believe that </w:t>
      </w:r>
      <w:r w:rsidRPr="005651CF">
        <w:rPr>
          <w:rFonts w:asciiTheme="minorBidi" w:eastAsia="AdvP4DF60E" w:hAnsiTheme="minorBidi"/>
        </w:rPr>
        <w:t>Rial will lose value against the dollar</w:t>
      </w:r>
      <w:r w:rsidR="002331EB" w:rsidRPr="005651CF">
        <w:rPr>
          <w:rFonts w:asciiTheme="minorBidi" w:eastAsia="AdvP4DF60E" w:hAnsiTheme="minorBidi"/>
        </w:rPr>
        <w:t xml:space="preserve"> </w:t>
      </w:r>
      <w:r w:rsidR="00C272FE" w:rsidRPr="005651CF">
        <w:rPr>
          <w:rFonts w:asciiTheme="minorBidi" w:eastAsia="AdvP4DF60E" w:hAnsiTheme="minorBidi"/>
        </w:rPr>
        <w:t>have lower trust in the perceived safety of deposits.</w:t>
      </w:r>
    </w:p>
    <w:p w14:paraId="218B5ED8" w14:textId="77777777" w:rsidR="00C272FE" w:rsidRPr="00EF5768" w:rsidRDefault="00C272FE" w:rsidP="00913B8E">
      <w:pPr>
        <w:pStyle w:val="ListParagraph"/>
        <w:numPr>
          <w:ilvl w:val="0"/>
          <w:numId w:val="12"/>
        </w:numPr>
        <w:spacing w:line="360" w:lineRule="auto"/>
        <w:jc w:val="both"/>
        <w:rPr>
          <w:rFonts w:asciiTheme="minorBidi" w:hAnsiTheme="minorBidi"/>
        </w:rPr>
      </w:pPr>
      <w:r w:rsidRPr="005651CF">
        <w:rPr>
          <w:rFonts w:asciiTheme="minorBidi" w:eastAsia="AdvP4DF60E" w:hAnsiTheme="minorBidi"/>
        </w:rPr>
        <w:t>Inflation Expectation has a negative co-efficiency with the Perceived safety of deposits</w:t>
      </w:r>
      <w:r w:rsidRPr="005651CF">
        <w:rPr>
          <w:rFonts w:asciiTheme="minorBidi" w:hAnsiTheme="minorBidi"/>
        </w:rPr>
        <w:t xml:space="preserve">; it means people who believe that </w:t>
      </w:r>
      <w:r w:rsidR="00780923" w:rsidRPr="005651CF">
        <w:rPr>
          <w:rFonts w:asciiTheme="minorBidi" w:eastAsia="AdvP4DF60E" w:hAnsiTheme="minorBidi"/>
        </w:rPr>
        <w:t>In the next 12 months, prices in Iran will rise more rapidly than in the past years have lower trust in the safety of deposits.</w:t>
      </w:r>
    </w:p>
    <w:p w14:paraId="607644FE" w14:textId="77777777" w:rsidR="00EF5768" w:rsidRDefault="00EF5768" w:rsidP="00EF5768">
      <w:pPr>
        <w:spacing w:line="360" w:lineRule="auto"/>
        <w:jc w:val="both"/>
        <w:rPr>
          <w:rFonts w:asciiTheme="minorBidi" w:hAnsiTheme="minorBidi"/>
        </w:rPr>
      </w:pPr>
    </w:p>
    <w:p w14:paraId="4F1680A8" w14:textId="77777777" w:rsidR="00EF5768" w:rsidRDefault="00EF5768" w:rsidP="00EF5768">
      <w:pPr>
        <w:spacing w:line="360" w:lineRule="auto"/>
        <w:jc w:val="both"/>
        <w:rPr>
          <w:rFonts w:asciiTheme="minorBidi" w:hAnsiTheme="minorBidi"/>
        </w:rPr>
      </w:pPr>
    </w:p>
    <w:p w14:paraId="2D528EBD" w14:textId="77777777" w:rsidR="00EF5768" w:rsidRPr="00EF5768" w:rsidRDefault="00EF5768" w:rsidP="00EF5768">
      <w:pPr>
        <w:spacing w:line="360" w:lineRule="auto"/>
        <w:jc w:val="both"/>
        <w:rPr>
          <w:rFonts w:asciiTheme="minorBidi" w:hAnsiTheme="minorBidi"/>
        </w:rPr>
      </w:pPr>
    </w:p>
    <w:p w14:paraId="7AC23685" w14:textId="77777777" w:rsidR="00CC2906" w:rsidRPr="00A61429" w:rsidRDefault="00697085" w:rsidP="00FD018E">
      <w:pPr>
        <w:autoSpaceDE w:val="0"/>
        <w:autoSpaceDN w:val="0"/>
        <w:adjustRightInd w:val="0"/>
        <w:spacing w:after="0" w:line="360" w:lineRule="auto"/>
        <w:jc w:val="both"/>
        <w:rPr>
          <w:rFonts w:asciiTheme="minorBidi" w:hAnsiTheme="minorBidi"/>
          <w:b/>
          <w:bCs/>
          <w:i/>
          <w:iCs/>
        </w:rPr>
      </w:pPr>
      <w:r w:rsidRPr="00A61429">
        <w:rPr>
          <w:rFonts w:asciiTheme="minorBidi" w:hAnsiTheme="minorBidi"/>
          <w:b/>
          <w:bCs/>
          <w:i/>
          <w:iCs/>
        </w:rPr>
        <w:lastRenderedPageBreak/>
        <w:t>Conclusion</w:t>
      </w:r>
      <w:r w:rsidR="00FD018E">
        <w:rPr>
          <w:rFonts w:asciiTheme="minorBidi" w:hAnsiTheme="minorBidi"/>
          <w:b/>
          <w:bCs/>
          <w:i/>
          <w:iCs/>
        </w:rPr>
        <w:t xml:space="preserve"> and suggestion</w:t>
      </w:r>
    </w:p>
    <w:p w14:paraId="07B2730C" w14:textId="77777777" w:rsidR="00CC2906" w:rsidRPr="005651CF" w:rsidRDefault="002F07E9" w:rsidP="002F07E9">
      <w:pPr>
        <w:autoSpaceDE w:val="0"/>
        <w:autoSpaceDN w:val="0"/>
        <w:adjustRightInd w:val="0"/>
        <w:spacing w:after="0" w:line="360" w:lineRule="auto"/>
        <w:jc w:val="both"/>
        <w:rPr>
          <w:rFonts w:asciiTheme="minorBidi" w:eastAsia="AdvP4DF60E" w:hAnsiTheme="minorBidi"/>
          <w:color w:val="000000"/>
        </w:rPr>
      </w:pPr>
      <w:r>
        <w:rPr>
          <w:rFonts w:asciiTheme="minorBidi" w:eastAsia="AdvP4DF60E" w:hAnsiTheme="minorBidi"/>
          <w:color w:val="000000"/>
        </w:rPr>
        <w:t xml:space="preserve"> Results indicate that </w:t>
      </w:r>
      <w:r w:rsidR="00F561D4" w:rsidRPr="005651CF">
        <w:rPr>
          <w:rFonts w:asciiTheme="minorBidi" w:eastAsia="AdvP4DF60E" w:hAnsiTheme="minorBidi"/>
          <w:i/>
          <w:iCs/>
          <w:color w:val="000000"/>
        </w:rPr>
        <w:t>Awareness</w:t>
      </w:r>
      <w:r w:rsidR="00F561D4" w:rsidRPr="005651CF">
        <w:rPr>
          <w:rFonts w:asciiTheme="minorBidi" w:eastAsia="AdvP4DF60E" w:hAnsiTheme="minorBidi"/>
          <w:color w:val="000000"/>
        </w:rPr>
        <w:t>,</w:t>
      </w:r>
      <w:r w:rsidR="005F312E" w:rsidRPr="005651CF">
        <w:rPr>
          <w:rFonts w:asciiTheme="minorBidi" w:eastAsia="AdvP4DF60E" w:hAnsiTheme="minorBidi"/>
          <w:color w:val="000000"/>
        </w:rPr>
        <w:t xml:space="preserve"> </w:t>
      </w:r>
      <w:r w:rsidR="00F561D4" w:rsidRPr="005651CF">
        <w:rPr>
          <w:rFonts w:asciiTheme="minorBidi" w:eastAsia="AdvP4DF60E" w:hAnsiTheme="minorBidi"/>
          <w:color w:val="000000"/>
        </w:rPr>
        <w:t xml:space="preserve">is </w:t>
      </w:r>
      <w:r>
        <w:rPr>
          <w:rFonts w:asciiTheme="minorBidi" w:eastAsia="AdvP4DF60E" w:hAnsiTheme="minorBidi"/>
          <w:color w:val="000000"/>
        </w:rPr>
        <w:t xml:space="preserve">statistically </w:t>
      </w:r>
      <w:r w:rsidR="00F561D4" w:rsidRPr="005651CF">
        <w:rPr>
          <w:rFonts w:asciiTheme="minorBidi" w:eastAsia="AdvP4DF60E" w:hAnsiTheme="minorBidi"/>
          <w:color w:val="000000"/>
        </w:rPr>
        <w:t>significant</w:t>
      </w:r>
      <w:r>
        <w:rPr>
          <w:rFonts w:asciiTheme="minorBidi" w:eastAsia="AdvP4DF60E" w:hAnsiTheme="minorBidi"/>
          <w:color w:val="000000"/>
        </w:rPr>
        <w:t xml:space="preserve"> and negatively related to the perceived safety of deposits</w:t>
      </w:r>
      <w:r w:rsidR="00F561D4" w:rsidRPr="005651CF">
        <w:rPr>
          <w:rFonts w:asciiTheme="minorBidi" w:eastAsia="AdvP4DF60E" w:hAnsiTheme="minorBidi"/>
          <w:i/>
          <w:iCs/>
          <w:color w:val="000000"/>
        </w:rPr>
        <w:t>.</w:t>
      </w:r>
      <w:r w:rsidR="005F312E" w:rsidRPr="005651CF">
        <w:rPr>
          <w:rFonts w:asciiTheme="minorBidi" w:eastAsia="AdvP4DF60E" w:hAnsiTheme="minorBidi"/>
          <w:i/>
          <w:iCs/>
          <w:color w:val="000000"/>
        </w:rPr>
        <w:t xml:space="preserve"> </w:t>
      </w:r>
      <w:r>
        <w:rPr>
          <w:rFonts w:asciiTheme="minorBidi" w:eastAsia="AdvP4DF60E" w:hAnsiTheme="minorBidi"/>
          <w:color w:val="000000"/>
        </w:rPr>
        <w:t>It</w:t>
      </w:r>
      <w:r w:rsidR="00F561D4" w:rsidRPr="005651CF">
        <w:rPr>
          <w:rFonts w:asciiTheme="minorBidi" w:eastAsia="AdvP4DF60E" w:hAnsiTheme="minorBidi"/>
          <w:color w:val="000000"/>
        </w:rPr>
        <w:t xml:space="preserve"> interestingly</w:t>
      </w:r>
      <w:r>
        <w:rPr>
          <w:rFonts w:asciiTheme="minorBidi" w:eastAsia="AdvP4DF60E" w:hAnsiTheme="minorBidi"/>
          <w:color w:val="000000"/>
        </w:rPr>
        <w:t xml:space="preserve"> means</w:t>
      </w:r>
      <w:r w:rsidR="00F561D4" w:rsidRPr="005651CF">
        <w:rPr>
          <w:rFonts w:asciiTheme="minorBidi" w:eastAsia="AdvP4DF60E" w:hAnsiTheme="minorBidi"/>
          <w:color w:val="000000"/>
        </w:rPr>
        <w:t xml:space="preserve"> that those who were not explained about deposit insurance consider savings deposits safer, indicating that respondents did not perceive the situation when they were not exactly explained about deposits insurance and the risk of having deposits in banks. This seems plausible because before the order of creation of deposits guarantee fund, Iranian banking system indeed had a more severe impact on the savings of the broad public than the existence of deposit insurance. </w:t>
      </w:r>
    </w:p>
    <w:p w14:paraId="63F44808" w14:textId="77777777" w:rsidR="00CC2906" w:rsidRPr="005651CF" w:rsidRDefault="00F561D4" w:rsidP="002F07E9">
      <w:pPr>
        <w:autoSpaceDE w:val="0"/>
        <w:autoSpaceDN w:val="0"/>
        <w:adjustRightInd w:val="0"/>
        <w:spacing w:after="0" w:line="360" w:lineRule="auto"/>
        <w:jc w:val="both"/>
        <w:rPr>
          <w:rFonts w:asciiTheme="minorBidi" w:eastAsia="AdvP4DF60E" w:hAnsiTheme="minorBidi"/>
          <w:color w:val="000000"/>
        </w:rPr>
      </w:pPr>
      <w:r w:rsidRPr="005651CF">
        <w:rPr>
          <w:rFonts w:asciiTheme="minorBidi" w:eastAsia="AdvP4DF60E" w:hAnsiTheme="minorBidi"/>
          <w:color w:val="000000"/>
        </w:rPr>
        <w:t xml:space="preserve">In terms of the question raised at the outset—whether setting deposit insurance </w:t>
      </w:r>
      <w:r w:rsidR="001E10A8" w:rsidRPr="005651CF">
        <w:rPr>
          <w:rFonts w:asciiTheme="minorBidi" w:eastAsia="AdvP4DF60E" w:hAnsiTheme="minorBidi"/>
          <w:color w:val="000000"/>
        </w:rPr>
        <w:t>increase</w:t>
      </w:r>
      <w:r w:rsidRPr="005651CF">
        <w:rPr>
          <w:rFonts w:asciiTheme="minorBidi" w:eastAsia="AdvP4DF60E" w:hAnsiTheme="minorBidi"/>
          <w:color w:val="000000"/>
        </w:rPr>
        <w:t xml:space="preserve"> the uncertainty among depositors or whether it calmed them—the results clearly show that the policy measure increase</w:t>
      </w:r>
      <w:r w:rsidR="002F07E9">
        <w:rPr>
          <w:rFonts w:asciiTheme="minorBidi" w:eastAsia="AdvP4DF60E" w:hAnsiTheme="minorBidi"/>
          <w:color w:val="000000"/>
        </w:rPr>
        <w:t>s</w:t>
      </w:r>
      <w:r w:rsidRPr="005651CF">
        <w:rPr>
          <w:rFonts w:asciiTheme="minorBidi" w:eastAsia="AdvP4DF60E" w:hAnsiTheme="minorBidi"/>
          <w:color w:val="000000"/>
        </w:rPr>
        <w:t xml:space="preserve"> uncertainty. </w:t>
      </w:r>
    </w:p>
    <w:p w14:paraId="2D7C4F59" w14:textId="77777777" w:rsidR="00697085" w:rsidRPr="005651CF" w:rsidRDefault="00F4618A" w:rsidP="00FD018E">
      <w:pPr>
        <w:autoSpaceDE w:val="0"/>
        <w:autoSpaceDN w:val="0"/>
        <w:adjustRightInd w:val="0"/>
        <w:spacing w:after="0" w:line="360" w:lineRule="auto"/>
        <w:jc w:val="both"/>
        <w:rPr>
          <w:rFonts w:asciiTheme="minorBidi" w:eastAsia="AdvP4DF60E" w:hAnsiTheme="minorBidi"/>
        </w:rPr>
      </w:pPr>
      <w:r w:rsidRPr="005651CF">
        <w:rPr>
          <w:rFonts w:asciiTheme="minorBidi" w:eastAsia="AdvP4DF60E" w:hAnsiTheme="minorBidi"/>
        </w:rPr>
        <w:t xml:space="preserve">      </w:t>
      </w:r>
      <w:r w:rsidR="00697085" w:rsidRPr="005651CF">
        <w:rPr>
          <w:rFonts w:asciiTheme="minorBidi" w:eastAsia="AdvP4DF60E" w:hAnsiTheme="minorBidi"/>
        </w:rPr>
        <w:t>The</w:t>
      </w:r>
      <w:r w:rsidR="005F312E" w:rsidRPr="005651CF">
        <w:rPr>
          <w:rFonts w:asciiTheme="minorBidi" w:eastAsia="AdvP4DF60E" w:hAnsiTheme="minorBidi"/>
        </w:rPr>
        <w:t xml:space="preserve"> </w:t>
      </w:r>
      <w:r w:rsidR="00770EB0" w:rsidRPr="005651CF">
        <w:rPr>
          <w:rFonts w:asciiTheme="minorBidi" w:eastAsia="AdvP4DF60E" w:hAnsiTheme="minorBidi"/>
        </w:rPr>
        <w:t>results</w:t>
      </w:r>
      <w:r w:rsidR="00697085" w:rsidRPr="005651CF">
        <w:rPr>
          <w:rFonts w:asciiTheme="minorBidi" w:eastAsia="AdvP4DF60E" w:hAnsiTheme="minorBidi"/>
        </w:rPr>
        <w:t>, lead us to predict that setting deposit insurance in Iranian Banking systems</w:t>
      </w:r>
      <w:r w:rsidR="005F312E" w:rsidRPr="005651CF">
        <w:rPr>
          <w:rFonts w:asciiTheme="minorBidi" w:eastAsia="AdvP4DF60E" w:hAnsiTheme="minorBidi"/>
        </w:rPr>
        <w:t xml:space="preserve"> </w:t>
      </w:r>
      <w:r w:rsidR="00697085" w:rsidRPr="005651CF">
        <w:rPr>
          <w:rFonts w:asciiTheme="minorBidi" w:eastAsia="AdvP4DF60E" w:hAnsiTheme="minorBidi"/>
        </w:rPr>
        <w:t>may cause a sudden drop in</w:t>
      </w:r>
      <w:r w:rsidR="005F312E" w:rsidRPr="005651CF">
        <w:rPr>
          <w:rFonts w:asciiTheme="minorBidi" w:eastAsia="AdvP4DF60E" w:hAnsiTheme="minorBidi"/>
        </w:rPr>
        <w:t xml:space="preserve"> </w:t>
      </w:r>
      <w:r w:rsidR="00697085" w:rsidRPr="005651CF">
        <w:rPr>
          <w:rFonts w:asciiTheme="minorBidi" w:eastAsia="AdvP4DF60E" w:hAnsiTheme="minorBidi"/>
        </w:rPr>
        <w:t xml:space="preserve">people’s trust in banks. </w:t>
      </w:r>
      <w:r w:rsidR="00FD018E" w:rsidRPr="005651CF">
        <w:rPr>
          <w:rFonts w:asciiTheme="minorBidi" w:eastAsia="AdvP4DF60E" w:hAnsiTheme="minorBidi"/>
        </w:rPr>
        <w:t>Consequently</w:t>
      </w:r>
      <w:r w:rsidR="00697085" w:rsidRPr="005651CF">
        <w:rPr>
          <w:rFonts w:asciiTheme="minorBidi" w:eastAsia="AdvP4DF60E" w:hAnsiTheme="minorBidi"/>
        </w:rPr>
        <w:t xml:space="preserve">, substantial deposit </w:t>
      </w:r>
      <w:r w:rsidR="00096906" w:rsidRPr="005651CF">
        <w:rPr>
          <w:rFonts w:asciiTheme="minorBidi" w:eastAsia="AdvP4DF60E" w:hAnsiTheme="minorBidi"/>
        </w:rPr>
        <w:t xml:space="preserve">withdrawals </w:t>
      </w:r>
      <w:r w:rsidR="00FD018E">
        <w:rPr>
          <w:rFonts w:asciiTheme="minorBidi" w:eastAsia="AdvP4DF60E" w:hAnsiTheme="minorBidi"/>
        </w:rPr>
        <w:t>m</w:t>
      </w:r>
      <w:r w:rsidR="00B263EF">
        <w:rPr>
          <w:rFonts w:asciiTheme="minorBidi" w:eastAsia="AdvP4DF60E" w:hAnsiTheme="minorBidi"/>
        </w:rPr>
        <w:t>a</w:t>
      </w:r>
      <w:r w:rsidR="00FD018E">
        <w:rPr>
          <w:rFonts w:asciiTheme="minorBidi" w:eastAsia="AdvP4DF60E" w:hAnsiTheme="minorBidi"/>
        </w:rPr>
        <w:t>y</w:t>
      </w:r>
      <w:r w:rsidR="00FD018E" w:rsidRPr="005651CF">
        <w:rPr>
          <w:rFonts w:asciiTheme="minorBidi" w:eastAsia="AdvP4DF60E" w:hAnsiTheme="minorBidi"/>
        </w:rPr>
        <w:t xml:space="preserve"> </w:t>
      </w:r>
      <w:r w:rsidR="00096906" w:rsidRPr="005651CF">
        <w:rPr>
          <w:rFonts w:asciiTheme="minorBidi" w:eastAsia="AdvP4DF60E" w:hAnsiTheme="minorBidi"/>
        </w:rPr>
        <w:t xml:space="preserve">occur. </w:t>
      </w:r>
    </w:p>
    <w:p w14:paraId="14FCC727" w14:textId="77777777" w:rsidR="0056758D" w:rsidRPr="005651CF" w:rsidRDefault="00706DC2" w:rsidP="00FD018E">
      <w:pPr>
        <w:autoSpaceDE w:val="0"/>
        <w:autoSpaceDN w:val="0"/>
        <w:adjustRightInd w:val="0"/>
        <w:spacing w:after="0" w:line="360" w:lineRule="auto"/>
        <w:jc w:val="both"/>
        <w:rPr>
          <w:rFonts w:asciiTheme="minorBidi" w:eastAsia="AdvP4DF60E" w:hAnsiTheme="minorBidi"/>
        </w:rPr>
      </w:pPr>
      <w:r w:rsidRPr="005651CF">
        <w:rPr>
          <w:rFonts w:asciiTheme="minorBidi" w:eastAsia="AdvP4DF60E" w:hAnsiTheme="minorBidi"/>
        </w:rPr>
        <w:t xml:space="preserve">      </w:t>
      </w:r>
      <w:r w:rsidR="00490067" w:rsidRPr="005651CF">
        <w:rPr>
          <w:rFonts w:asciiTheme="minorBidi" w:eastAsia="AdvP4DF60E" w:hAnsiTheme="minorBidi"/>
        </w:rPr>
        <w:t xml:space="preserve">This lead us to say that setting deposit insurance in Iranian banking system is not a very simple </w:t>
      </w:r>
      <w:r w:rsidR="00FD018E">
        <w:rPr>
          <w:rFonts w:asciiTheme="minorBidi" w:eastAsia="AdvP4DF60E" w:hAnsiTheme="minorBidi"/>
        </w:rPr>
        <w:t>operation</w:t>
      </w:r>
      <w:r w:rsidR="00490067" w:rsidRPr="005651CF">
        <w:rPr>
          <w:rFonts w:asciiTheme="minorBidi" w:eastAsia="AdvP4DF60E" w:hAnsiTheme="minorBidi"/>
        </w:rPr>
        <w:t>; the central bank should first think about the disadvantages of the action in order to manage the crisis that would happen after the setting. Changing people’s mind about the safety of deposit</w:t>
      </w:r>
      <w:r w:rsidR="00B06B3F" w:rsidRPr="005651CF">
        <w:rPr>
          <w:rFonts w:asciiTheme="minorBidi" w:eastAsia="AdvP4DF60E" w:hAnsiTheme="minorBidi"/>
        </w:rPr>
        <w:t xml:space="preserve">s that they never thought the bankruptcy </w:t>
      </w:r>
      <w:r w:rsidR="007E2CE2" w:rsidRPr="005651CF">
        <w:rPr>
          <w:rFonts w:asciiTheme="minorBidi" w:eastAsia="AdvP4DF60E" w:hAnsiTheme="minorBidi"/>
        </w:rPr>
        <w:t>would</w:t>
      </w:r>
      <w:r w:rsidR="00B06B3F" w:rsidRPr="005651CF">
        <w:rPr>
          <w:rFonts w:asciiTheme="minorBidi" w:eastAsia="AdvP4DF60E" w:hAnsiTheme="minorBidi"/>
        </w:rPr>
        <w:t xml:space="preserve"> occur is not an easy mission. By considering all aspects of setting deposit insurance for the first time in Iran, th</w:t>
      </w:r>
      <w:r w:rsidR="004407C1" w:rsidRPr="005651CF">
        <w:rPr>
          <w:rFonts w:asciiTheme="minorBidi" w:eastAsia="AdvP4DF60E" w:hAnsiTheme="minorBidi"/>
        </w:rPr>
        <w:t>e central bank of Iran will successfully do its mission.</w:t>
      </w:r>
    </w:p>
    <w:p w14:paraId="4070D106" w14:textId="77777777" w:rsidR="001E10A8" w:rsidRDefault="001E10A8" w:rsidP="00096906">
      <w:pPr>
        <w:autoSpaceDE w:val="0"/>
        <w:autoSpaceDN w:val="0"/>
        <w:adjustRightInd w:val="0"/>
        <w:spacing w:after="0" w:line="360" w:lineRule="auto"/>
        <w:jc w:val="both"/>
        <w:rPr>
          <w:rFonts w:asciiTheme="minorBidi" w:eastAsia="AdvP4DF60E" w:hAnsiTheme="minorBidi"/>
        </w:rPr>
      </w:pPr>
    </w:p>
    <w:p w14:paraId="430FB350" w14:textId="77777777" w:rsidR="00B10332" w:rsidRDefault="00B10332" w:rsidP="0056758D">
      <w:pPr>
        <w:rPr>
          <w:rFonts w:asciiTheme="minorBidi" w:hAnsiTheme="minorBidi"/>
          <w:b/>
          <w:bCs/>
          <w:i/>
          <w:iCs/>
          <w:u w:val="single"/>
        </w:rPr>
      </w:pPr>
    </w:p>
    <w:p w14:paraId="4C5EDFA0" w14:textId="77777777" w:rsidR="00B10332" w:rsidRDefault="00B10332" w:rsidP="0056758D">
      <w:pPr>
        <w:rPr>
          <w:rFonts w:asciiTheme="minorBidi" w:hAnsiTheme="minorBidi"/>
          <w:b/>
          <w:bCs/>
          <w:i/>
          <w:iCs/>
          <w:u w:val="single"/>
        </w:rPr>
      </w:pPr>
    </w:p>
    <w:p w14:paraId="6EB5D59D" w14:textId="77777777" w:rsidR="00B10332" w:rsidRDefault="00B10332" w:rsidP="0056758D">
      <w:pPr>
        <w:rPr>
          <w:rFonts w:asciiTheme="minorBidi" w:hAnsiTheme="minorBidi"/>
          <w:b/>
          <w:bCs/>
          <w:i/>
          <w:iCs/>
          <w:u w:val="single"/>
        </w:rPr>
      </w:pPr>
    </w:p>
    <w:p w14:paraId="50D0D5BB" w14:textId="77777777" w:rsidR="00B10332" w:rsidRDefault="00B10332" w:rsidP="0056758D">
      <w:pPr>
        <w:rPr>
          <w:rFonts w:asciiTheme="minorBidi" w:hAnsiTheme="minorBidi"/>
          <w:b/>
          <w:bCs/>
          <w:i/>
          <w:iCs/>
          <w:u w:val="single"/>
        </w:rPr>
      </w:pPr>
    </w:p>
    <w:p w14:paraId="76A43DC6" w14:textId="77777777" w:rsidR="00B10332" w:rsidRDefault="00B10332" w:rsidP="0056758D">
      <w:pPr>
        <w:rPr>
          <w:rFonts w:asciiTheme="minorBidi" w:hAnsiTheme="minorBidi"/>
          <w:b/>
          <w:bCs/>
          <w:i/>
          <w:iCs/>
          <w:u w:val="single"/>
        </w:rPr>
      </w:pPr>
    </w:p>
    <w:p w14:paraId="15E2C2C7" w14:textId="77777777" w:rsidR="00B10332" w:rsidRDefault="00B10332" w:rsidP="0056758D">
      <w:pPr>
        <w:rPr>
          <w:rFonts w:asciiTheme="minorBidi" w:hAnsiTheme="minorBidi"/>
          <w:b/>
          <w:bCs/>
          <w:i/>
          <w:iCs/>
          <w:u w:val="single"/>
        </w:rPr>
      </w:pPr>
    </w:p>
    <w:p w14:paraId="37570ADC" w14:textId="77777777" w:rsidR="00B10332" w:rsidRDefault="00B10332" w:rsidP="0056758D">
      <w:pPr>
        <w:rPr>
          <w:rFonts w:asciiTheme="minorBidi" w:hAnsiTheme="minorBidi"/>
          <w:b/>
          <w:bCs/>
          <w:i/>
          <w:iCs/>
          <w:u w:val="single"/>
        </w:rPr>
      </w:pPr>
    </w:p>
    <w:p w14:paraId="2148671A" w14:textId="77777777" w:rsidR="00B10332" w:rsidRDefault="00B10332" w:rsidP="0056758D">
      <w:pPr>
        <w:rPr>
          <w:rFonts w:asciiTheme="minorBidi" w:hAnsiTheme="minorBidi"/>
          <w:b/>
          <w:bCs/>
          <w:i/>
          <w:iCs/>
          <w:u w:val="single"/>
        </w:rPr>
      </w:pPr>
    </w:p>
    <w:p w14:paraId="71A8075D" w14:textId="77777777" w:rsidR="00B10332" w:rsidRDefault="00B10332" w:rsidP="0056758D">
      <w:pPr>
        <w:rPr>
          <w:rFonts w:asciiTheme="minorBidi" w:hAnsiTheme="minorBidi"/>
          <w:b/>
          <w:bCs/>
          <w:i/>
          <w:iCs/>
          <w:u w:val="single"/>
        </w:rPr>
      </w:pPr>
    </w:p>
    <w:p w14:paraId="487A297E" w14:textId="77777777" w:rsidR="005B08A6" w:rsidRPr="00E215B9" w:rsidRDefault="000D5008" w:rsidP="005B08A6">
      <w:pPr>
        <w:autoSpaceDE w:val="0"/>
        <w:autoSpaceDN w:val="0"/>
        <w:adjustRightInd w:val="0"/>
        <w:spacing w:after="0" w:line="360" w:lineRule="auto"/>
        <w:rPr>
          <w:rFonts w:asciiTheme="minorBidi" w:hAnsiTheme="minorBidi"/>
          <w:b/>
          <w:bCs/>
          <w:i/>
          <w:iCs/>
          <w:u w:val="single"/>
        </w:rPr>
      </w:pPr>
      <w:r w:rsidRPr="00E215B9">
        <w:rPr>
          <w:rFonts w:asciiTheme="minorBidi" w:hAnsiTheme="minorBidi"/>
          <w:b/>
          <w:bCs/>
          <w:i/>
          <w:iCs/>
          <w:u w:val="single"/>
        </w:rPr>
        <w:lastRenderedPageBreak/>
        <w:t>References</w:t>
      </w:r>
    </w:p>
    <w:p w14:paraId="1196ABEE" w14:textId="77777777" w:rsidR="005B08A6" w:rsidRPr="00E215B9" w:rsidRDefault="005B08A6" w:rsidP="000D5008">
      <w:pPr>
        <w:autoSpaceDE w:val="0"/>
        <w:autoSpaceDN w:val="0"/>
        <w:adjustRightInd w:val="0"/>
        <w:spacing w:after="0" w:line="360" w:lineRule="auto"/>
        <w:jc w:val="both"/>
        <w:rPr>
          <w:rFonts w:asciiTheme="minorBidi" w:eastAsia="AdvP4DF60E" w:hAnsiTheme="minorBidi"/>
        </w:rPr>
      </w:pPr>
    </w:p>
    <w:p w14:paraId="5C4E852D" w14:textId="77777777" w:rsidR="005B08A6" w:rsidRPr="00E215B9" w:rsidRDefault="005B08A6" w:rsidP="000D5008">
      <w:pPr>
        <w:autoSpaceDE w:val="0"/>
        <w:autoSpaceDN w:val="0"/>
        <w:adjustRightInd w:val="0"/>
        <w:spacing w:after="0" w:line="360" w:lineRule="auto"/>
        <w:jc w:val="both"/>
        <w:rPr>
          <w:rFonts w:asciiTheme="minorBidi" w:eastAsia="AdvP4DF60E" w:hAnsiTheme="minorBidi"/>
        </w:rPr>
      </w:pPr>
    </w:p>
    <w:p w14:paraId="7FC96939" w14:textId="77777777" w:rsidR="005B08A6" w:rsidRPr="008A03B1" w:rsidRDefault="005B08A6">
      <w:pPr>
        <w:pStyle w:val="ListParagraph"/>
        <w:numPr>
          <w:ilvl w:val="0"/>
          <w:numId w:val="11"/>
        </w:numPr>
        <w:autoSpaceDE w:val="0"/>
        <w:autoSpaceDN w:val="0"/>
        <w:adjustRightInd w:val="0"/>
        <w:spacing w:after="0" w:line="480" w:lineRule="auto"/>
        <w:jc w:val="both"/>
        <w:rPr>
          <w:rFonts w:asciiTheme="minorBidi" w:hAnsiTheme="minorBidi"/>
        </w:rPr>
      </w:pPr>
      <w:r w:rsidRPr="00E215B9">
        <w:rPr>
          <w:rFonts w:asciiTheme="minorBidi" w:hAnsiTheme="minorBidi"/>
          <w:b/>
          <w:bCs/>
        </w:rPr>
        <w:t>Enerelt</w:t>
      </w:r>
      <w:r w:rsidR="005F312E" w:rsidRPr="00E215B9">
        <w:rPr>
          <w:rFonts w:asciiTheme="minorBidi" w:hAnsiTheme="minorBidi"/>
          <w:b/>
          <w:bCs/>
        </w:rPr>
        <w:t xml:space="preserve"> </w:t>
      </w:r>
      <w:r w:rsidRPr="00E215B9">
        <w:rPr>
          <w:rFonts w:asciiTheme="minorBidi" w:hAnsiTheme="minorBidi"/>
          <w:b/>
          <w:bCs/>
        </w:rPr>
        <w:t xml:space="preserve">Enkhbold, (2013). </w:t>
      </w:r>
      <w:r w:rsidRPr="00E215B9">
        <w:rPr>
          <w:rFonts w:asciiTheme="minorBidi" w:hAnsiTheme="minorBidi"/>
        </w:rPr>
        <w:t>“The Effect of Deposit Insurance on Risk Taking in Asian Banks”. Asian Journal of Finance &amp; Accounting, Vol. 5, No. 1, 104-123.</w:t>
      </w:r>
    </w:p>
    <w:p w14:paraId="6CD69EE6" w14:textId="77777777" w:rsidR="00E3087C" w:rsidRDefault="00E3087C">
      <w:pPr>
        <w:pStyle w:val="ListParagraph"/>
        <w:numPr>
          <w:ilvl w:val="0"/>
          <w:numId w:val="11"/>
        </w:numPr>
        <w:autoSpaceDE w:val="0"/>
        <w:autoSpaceDN w:val="0"/>
        <w:adjustRightInd w:val="0"/>
        <w:spacing w:after="0" w:line="480" w:lineRule="auto"/>
        <w:jc w:val="both"/>
        <w:rPr>
          <w:rFonts w:asciiTheme="minorBidi" w:hAnsiTheme="minorBidi"/>
        </w:rPr>
      </w:pPr>
      <w:r w:rsidRPr="00E43B8E">
        <w:rPr>
          <w:rFonts w:asciiTheme="minorBidi" w:hAnsiTheme="minorBidi"/>
          <w:b/>
          <w:bCs/>
        </w:rPr>
        <w:t>Glenn Boyle , Roger Stover, Amrit Tiwanac, Oleksandr Zhylyevskyy (2015</w:t>
      </w:r>
      <w:r w:rsidRPr="00E43B8E">
        <w:rPr>
          <w:rFonts w:asciiTheme="minorBidi" w:hAnsiTheme="minorBidi"/>
        </w:rPr>
        <w:t>). “The impact of deposit insurance on depositor behavior during a crisis: A conjoint analysis approach”.</w:t>
      </w:r>
      <w:r w:rsidRPr="00E215B9">
        <w:rPr>
          <w:rFonts w:ascii="AdvGulliv-R" w:hAnsi="AdvGulliv-R" w:cs="AdvGulliv-R"/>
          <w:color w:val="000000"/>
          <w:sz w:val="21"/>
          <w:szCs w:val="21"/>
        </w:rPr>
        <w:t xml:space="preserve"> </w:t>
      </w:r>
      <w:r w:rsidRPr="00E43B8E">
        <w:rPr>
          <w:rFonts w:asciiTheme="minorBidi" w:hAnsiTheme="minorBidi"/>
        </w:rPr>
        <w:t>Journal of Financial Intermediation, Volume 24, Issue 4, Pages 590–601.</w:t>
      </w:r>
    </w:p>
    <w:p w14:paraId="2DEECABA" w14:textId="0C87F28B" w:rsidR="007B749E" w:rsidRPr="00E43B8E" w:rsidRDefault="007B749E" w:rsidP="007B749E">
      <w:pPr>
        <w:pStyle w:val="ListParagraph"/>
        <w:numPr>
          <w:ilvl w:val="0"/>
          <w:numId w:val="11"/>
        </w:numPr>
        <w:autoSpaceDE w:val="0"/>
        <w:autoSpaceDN w:val="0"/>
        <w:adjustRightInd w:val="0"/>
        <w:spacing w:after="0" w:line="480" w:lineRule="auto"/>
        <w:jc w:val="both"/>
        <w:rPr>
          <w:rFonts w:asciiTheme="minorBidi" w:hAnsiTheme="minorBidi"/>
        </w:rPr>
      </w:pPr>
      <w:r w:rsidRPr="007B749E">
        <w:rPr>
          <w:rFonts w:asciiTheme="minorBidi" w:hAnsiTheme="minorBidi"/>
          <w:b/>
          <w:bCs/>
        </w:rPr>
        <w:t>Hoggarth, Glenn, Patricia Jackson, and Erlend Nier</w:t>
      </w:r>
      <w:r>
        <w:rPr>
          <w:rFonts w:asciiTheme="minorBidi" w:hAnsiTheme="minorBidi"/>
          <w:b/>
          <w:bCs/>
        </w:rPr>
        <w:t>,</w:t>
      </w:r>
      <w:r w:rsidRPr="007B749E">
        <w:rPr>
          <w:rFonts w:asciiTheme="minorBidi" w:hAnsiTheme="minorBidi"/>
          <w:b/>
          <w:bCs/>
        </w:rPr>
        <w:t xml:space="preserve"> (2005).</w:t>
      </w:r>
      <w:r w:rsidRPr="007B749E">
        <w:rPr>
          <w:rFonts w:asciiTheme="minorBidi" w:hAnsiTheme="minorBidi"/>
        </w:rPr>
        <w:t xml:space="preserve"> “Banking Crises and the Design of Safety Nets.” Journal of Banking &amp; Finance, 29; 143-159.</w:t>
      </w:r>
    </w:p>
    <w:p w14:paraId="009ACCAD" w14:textId="77777777" w:rsidR="0026097A" w:rsidRPr="00E215B9" w:rsidRDefault="0026097A" w:rsidP="008A03B1">
      <w:pPr>
        <w:pStyle w:val="ListParagraph"/>
        <w:numPr>
          <w:ilvl w:val="0"/>
          <w:numId w:val="11"/>
        </w:numPr>
        <w:spacing w:line="480" w:lineRule="auto"/>
        <w:jc w:val="both"/>
        <w:rPr>
          <w:rFonts w:asciiTheme="minorBidi" w:hAnsiTheme="minorBidi"/>
        </w:rPr>
      </w:pPr>
      <w:r w:rsidRPr="008A03B1">
        <w:rPr>
          <w:rFonts w:asciiTheme="minorBidi" w:hAnsiTheme="minorBidi"/>
          <w:b/>
          <w:bCs/>
        </w:rPr>
        <w:t>Hubert Janos Kiss, Ismael Rodriguez-Lara</w:t>
      </w:r>
      <w:r w:rsidRPr="00E215B9">
        <w:rPr>
          <w:rFonts w:asciiTheme="minorBidi" w:hAnsiTheme="minorBidi"/>
          <w:b/>
          <w:bCs/>
        </w:rPr>
        <w:t xml:space="preserve">, </w:t>
      </w:r>
      <w:r w:rsidRPr="008A03B1">
        <w:rPr>
          <w:rFonts w:asciiTheme="minorBidi" w:hAnsiTheme="minorBidi"/>
          <w:b/>
          <w:bCs/>
        </w:rPr>
        <w:t>Alfonso Rosa-Garcia (201</w:t>
      </w:r>
      <w:r w:rsidRPr="00E215B9">
        <w:rPr>
          <w:rFonts w:asciiTheme="minorBidi" w:hAnsiTheme="minorBidi"/>
          <w:b/>
          <w:bCs/>
        </w:rPr>
        <w:t>2</w:t>
      </w:r>
      <w:r w:rsidRPr="008A03B1">
        <w:rPr>
          <w:rFonts w:asciiTheme="minorBidi" w:hAnsiTheme="minorBidi"/>
          <w:b/>
          <w:bCs/>
        </w:rPr>
        <w:t>)</w:t>
      </w:r>
      <w:r w:rsidRPr="00E215B9">
        <w:rPr>
          <w:rFonts w:asciiTheme="minorBidi" w:hAnsiTheme="minorBidi"/>
          <w:b/>
          <w:bCs/>
        </w:rPr>
        <w:t xml:space="preserve">. </w:t>
      </w:r>
      <w:r w:rsidRPr="00E215B9">
        <w:rPr>
          <w:rFonts w:asciiTheme="minorBidi" w:hAnsiTheme="minorBidi"/>
        </w:rPr>
        <w:t>“On the Effects of Deposit Insurance and Observability on Bank Runs: An Experimental Study”. Journal of Money, Credit, and Banking, Vol. 44, Issue 8.</w:t>
      </w:r>
    </w:p>
    <w:p w14:paraId="2C2F74FF" w14:textId="77777777" w:rsidR="00F84BB2" w:rsidRPr="008A03B1" w:rsidRDefault="00F84BB2">
      <w:pPr>
        <w:pStyle w:val="ListParagraph"/>
        <w:numPr>
          <w:ilvl w:val="0"/>
          <w:numId w:val="11"/>
        </w:numPr>
        <w:autoSpaceDE w:val="0"/>
        <w:autoSpaceDN w:val="0"/>
        <w:adjustRightInd w:val="0"/>
        <w:spacing w:after="0" w:line="480" w:lineRule="auto"/>
        <w:jc w:val="both"/>
        <w:rPr>
          <w:rFonts w:asciiTheme="minorBidi" w:hAnsiTheme="minorBidi"/>
          <w:b/>
          <w:bCs/>
        </w:rPr>
      </w:pPr>
      <w:r w:rsidRPr="008A03B1">
        <w:rPr>
          <w:rFonts w:asciiTheme="minorBidi" w:hAnsiTheme="minorBidi"/>
          <w:b/>
          <w:bCs/>
        </w:rPr>
        <w:t>Manuela De Cesare</w:t>
      </w:r>
      <w:r w:rsidRPr="00E215B9">
        <w:rPr>
          <w:rFonts w:asciiTheme="minorBidi" w:hAnsiTheme="minorBidi"/>
          <w:b/>
          <w:bCs/>
        </w:rPr>
        <w:t>, (2005).</w:t>
      </w:r>
      <w:r w:rsidRPr="00E215B9">
        <w:rPr>
          <w:rFonts w:asciiTheme="minorBidi" w:hAnsiTheme="minorBidi"/>
        </w:rPr>
        <w:t xml:space="preserve"> “Report on Deposit Insurance: An International Outlook”, </w:t>
      </w:r>
      <w:r w:rsidRPr="008A03B1">
        <w:rPr>
          <w:rFonts w:asciiTheme="minorBidi" w:hAnsiTheme="minorBidi"/>
        </w:rPr>
        <w:t>Working Paper n. 8.</w:t>
      </w:r>
    </w:p>
    <w:p w14:paraId="5500B45D" w14:textId="77777777" w:rsidR="00E43B8E" w:rsidRPr="00E43B8E" w:rsidRDefault="00E43B8E" w:rsidP="00E43B8E">
      <w:pPr>
        <w:pStyle w:val="ListParagraph"/>
        <w:numPr>
          <w:ilvl w:val="0"/>
          <w:numId w:val="11"/>
        </w:numPr>
        <w:autoSpaceDE w:val="0"/>
        <w:autoSpaceDN w:val="0"/>
        <w:adjustRightInd w:val="0"/>
        <w:spacing w:after="0" w:line="480" w:lineRule="auto"/>
        <w:jc w:val="both"/>
        <w:rPr>
          <w:rFonts w:asciiTheme="minorBidi" w:eastAsia="AdvP4DF60E" w:hAnsiTheme="minorBidi"/>
          <w:b/>
          <w:bCs/>
        </w:rPr>
      </w:pPr>
      <w:r w:rsidRPr="00E43B8E">
        <w:rPr>
          <w:rFonts w:asciiTheme="minorBidi" w:eastAsia="AdvP4DF60E" w:hAnsiTheme="minorBidi"/>
          <w:b/>
          <w:bCs/>
        </w:rPr>
        <w:t>Michael Hutchison, Kathleen McDill</w:t>
      </w:r>
      <w:r>
        <w:rPr>
          <w:rFonts w:asciiTheme="minorBidi" w:eastAsia="AdvP4DF60E" w:hAnsiTheme="minorBidi"/>
          <w:b/>
          <w:bCs/>
        </w:rPr>
        <w:t xml:space="preserve">, (1999). </w:t>
      </w:r>
      <w:r>
        <w:rPr>
          <w:rFonts w:asciiTheme="minorBidi" w:eastAsia="AdvP4DF60E" w:hAnsiTheme="minorBidi"/>
        </w:rPr>
        <w:t>“</w:t>
      </w:r>
      <w:r w:rsidRPr="00E43B8E">
        <w:rPr>
          <w:rFonts w:asciiTheme="minorBidi" w:eastAsia="AdvP4DF60E" w:hAnsiTheme="minorBidi"/>
        </w:rPr>
        <w:t>Are All Banking Crises Alike? The Japanese Experience in International Comparison</w:t>
      </w:r>
      <w:r>
        <w:rPr>
          <w:rFonts w:asciiTheme="minorBidi" w:eastAsia="AdvP4DF60E" w:hAnsiTheme="minorBidi"/>
        </w:rPr>
        <w:t xml:space="preserve">”. </w:t>
      </w:r>
      <w:r w:rsidRPr="00E43B8E">
        <w:rPr>
          <w:rFonts w:asciiTheme="minorBidi" w:eastAsia="AdvP4DF60E" w:hAnsiTheme="minorBidi"/>
        </w:rPr>
        <w:t>Journal of the Japanese and International Economies, 1999, v13(3,Sep), 155-180</w:t>
      </w:r>
      <w:r>
        <w:rPr>
          <w:rFonts w:asciiTheme="minorBidi" w:eastAsia="AdvP4DF60E" w:hAnsiTheme="minorBidi"/>
        </w:rPr>
        <w:t>.</w:t>
      </w:r>
    </w:p>
    <w:p w14:paraId="7F715EE7" w14:textId="77777777" w:rsidR="005B08A6" w:rsidRPr="00E215B9" w:rsidRDefault="005B08A6" w:rsidP="001E1D21">
      <w:pPr>
        <w:pStyle w:val="ListParagraph"/>
        <w:numPr>
          <w:ilvl w:val="0"/>
          <w:numId w:val="11"/>
        </w:numPr>
        <w:autoSpaceDE w:val="0"/>
        <w:autoSpaceDN w:val="0"/>
        <w:adjustRightInd w:val="0"/>
        <w:spacing w:after="0" w:line="480" w:lineRule="auto"/>
        <w:jc w:val="both"/>
        <w:rPr>
          <w:rFonts w:asciiTheme="minorBidi" w:eastAsia="AdvP4DF60E" w:hAnsiTheme="minorBidi"/>
        </w:rPr>
      </w:pPr>
      <w:r w:rsidRPr="00E215B9">
        <w:rPr>
          <w:rFonts w:asciiTheme="minorBidi" w:eastAsia="AdvP4DF60E" w:hAnsiTheme="minorBidi"/>
          <w:b/>
          <w:bCs/>
        </w:rPr>
        <w:t>Nora Prean, Helmut Stix, (2011).</w:t>
      </w:r>
      <w:r w:rsidRPr="00E215B9">
        <w:rPr>
          <w:rFonts w:asciiTheme="minorBidi" w:eastAsia="AdvP4DF60E" w:hAnsiTheme="minorBidi"/>
        </w:rPr>
        <w:t xml:space="preserve"> “The effect of raising deposit insurance coverage in times of financial crisis – Evidence from Croatian microdata”. Economic Systems 35, 496–511.</w:t>
      </w:r>
    </w:p>
    <w:p w14:paraId="3B52B177" w14:textId="77777777" w:rsidR="001A633E" w:rsidRPr="008A03B1" w:rsidRDefault="001A633E">
      <w:pPr>
        <w:pStyle w:val="ListParagraph"/>
        <w:numPr>
          <w:ilvl w:val="0"/>
          <w:numId w:val="11"/>
        </w:numPr>
        <w:autoSpaceDE w:val="0"/>
        <w:autoSpaceDN w:val="0"/>
        <w:adjustRightInd w:val="0"/>
        <w:spacing w:after="0" w:line="480" w:lineRule="auto"/>
        <w:jc w:val="both"/>
        <w:rPr>
          <w:rFonts w:asciiTheme="minorBidi" w:hAnsiTheme="minorBidi"/>
        </w:rPr>
      </w:pPr>
      <w:r w:rsidRPr="00E215B9">
        <w:rPr>
          <w:rFonts w:asciiTheme="minorBidi" w:eastAsia="AdvP4DF60E" w:hAnsiTheme="minorBidi"/>
          <w:b/>
          <w:bCs/>
        </w:rPr>
        <w:t xml:space="preserve">Reint Gropp , </w:t>
      </w:r>
      <w:r w:rsidRPr="008A03B1">
        <w:rPr>
          <w:rFonts w:asciiTheme="minorBidi" w:eastAsia="AdvP4DF60E" w:hAnsiTheme="minorBidi"/>
          <w:b/>
          <w:bCs/>
        </w:rPr>
        <w:t>Jukka Vesala</w:t>
      </w:r>
      <w:r w:rsidRPr="00E215B9">
        <w:rPr>
          <w:rFonts w:asciiTheme="minorBidi" w:eastAsia="AdvP4DF60E" w:hAnsiTheme="minorBidi"/>
          <w:b/>
          <w:bCs/>
        </w:rPr>
        <w:t xml:space="preserve">, (2004). </w:t>
      </w:r>
      <w:r w:rsidRPr="00E215B9">
        <w:rPr>
          <w:rFonts w:asciiTheme="minorBidi" w:eastAsia="AdvP4DF60E" w:hAnsiTheme="minorBidi"/>
        </w:rPr>
        <w:t>“Deposit insurance, Moral hazard and Market monitoring”. Working paper series No.302</w:t>
      </w:r>
      <w:r w:rsidR="0026097A" w:rsidRPr="00E215B9">
        <w:rPr>
          <w:rFonts w:asciiTheme="minorBidi" w:eastAsia="AdvP4DF60E" w:hAnsiTheme="minorBidi"/>
        </w:rPr>
        <w:t>, European central bank.</w:t>
      </w:r>
    </w:p>
    <w:p w14:paraId="68E319A5" w14:textId="77777777" w:rsidR="0015106E" w:rsidRPr="008A03B1" w:rsidRDefault="004A0CA0">
      <w:pPr>
        <w:pStyle w:val="ListParagraph"/>
        <w:numPr>
          <w:ilvl w:val="0"/>
          <w:numId w:val="11"/>
        </w:numPr>
        <w:autoSpaceDE w:val="0"/>
        <w:autoSpaceDN w:val="0"/>
        <w:adjustRightInd w:val="0"/>
        <w:spacing w:after="0" w:line="480" w:lineRule="auto"/>
        <w:jc w:val="both"/>
        <w:rPr>
          <w:rFonts w:asciiTheme="minorBidi" w:hAnsiTheme="minorBidi"/>
          <w:b/>
          <w:bCs/>
        </w:rPr>
      </w:pPr>
      <w:r w:rsidRPr="00E215B9">
        <w:rPr>
          <w:rFonts w:asciiTheme="minorBidi" w:hAnsiTheme="minorBidi"/>
          <w:b/>
          <w:bCs/>
        </w:rPr>
        <w:t xml:space="preserve">Sukit Jamjittrong, </w:t>
      </w:r>
      <w:r w:rsidR="00E3087C" w:rsidRPr="008A03B1">
        <w:rPr>
          <w:rFonts w:asciiTheme="minorBidi" w:hAnsiTheme="minorBidi"/>
          <w:b/>
          <w:bCs/>
        </w:rPr>
        <w:t>Tatre Jantarakolica</w:t>
      </w:r>
      <w:r w:rsidRPr="00E215B9">
        <w:rPr>
          <w:rFonts w:asciiTheme="minorBidi" w:hAnsiTheme="minorBidi"/>
          <w:b/>
          <w:bCs/>
        </w:rPr>
        <w:t>,</w:t>
      </w:r>
      <w:r w:rsidR="00E3087C" w:rsidRPr="008A03B1">
        <w:rPr>
          <w:rFonts w:asciiTheme="minorBidi" w:hAnsiTheme="minorBidi"/>
          <w:b/>
          <w:bCs/>
        </w:rPr>
        <w:t xml:space="preserve"> (2012)</w:t>
      </w:r>
      <w:r w:rsidRPr="00E215B9">
        <w:rPr>
          <w:rFonts w:asciiTheme="minorBidi" w:hAnsiTheme="minorBidi"/>
          <w:b/>
          <w:bCs/>
        </w:rPr>
        <w:t xml:space="preserve">. </w:t>
      </w:r>
      <w:r w:rsidRPr="00E215B9">
        <w:rPr>
          <w:rFonts w:asciiTheme="minorBidi" w:hAnsiTheme="minorBidi"/>
        </w:rPr>
        <w:t>“The Big</w:t>
      </w:r>
      <w:r w:rsidR="0015106E" w:rsidRPr="00E215B9">
        <w:rPr>
          <w:rFonts w:asciiTheme="minorBidi" w:hAnsiTheme="minorBidi"/>
        </w:rPr>
        <w:t xml:space="preserve"> Depositor’s Behavior under the Deposit Protection Agency </w:t>
      </w:r>
      <w:r w:rsidRPr="00E215B9">
        <w:rPr>
          <w:rFonts w:asciiTheme="minorBidi" w:hAnsiTheme="minorBidi"/>
        </w:rPr>
        <w:t>Act</w:t>
      </w:r>
      <w:r w:rsidR="0015106E" w:rsidRPr="00E215B9">
        <w:rPr>
          <w:rFonts w:asciiTheme="minorBidi" w:hAnsiTheme="minorBidi"/>
        </w:rPr>
        <w:t xml:space="preserve">: </w:t>
      </w:r>
      <w:r w:rsidRPr="00E215B9">
        <w:rPr>
          <w:rFonts w:asciiTheme="minorBidi" w:hAnsiTheme="minorBidi"/>
        </w:rPr>
        <w:t>A Case Study in Greater Bangkok.”.</w:t>
      </w:r>
      <w:r w:rsidR="0015106E" w:rsidRPr="00E215B9">
        <w:rPr>
          <w:rFonts w:asciiTheme="minorBidi" w:hAnsiTheme="minorBidi"/>
        </w:rPr>
        <w:t xml:space="preserve"> </w:t>
      </w:r>
    </w:p>
    <w:p w14:paraId="6B5BCA45" w14:textId="77777777" w:rsidR="00E3087C" w:rsidRPr="008A03B1" w:rsidRDefault="0015106E" w:rsidP="008A03B1">
      <w:pPr>
        <w:pStyle w:val="ListParagraph"/>
        <w:autoSpaceDE w:val="0"/>
        <w:autoSpaceDN w:val="0"/>
        <w:adjustRightInd w:val="0"/>
        <w:spacing w:after="0" w:line="480" w:lineRule="auto"/>
        <w:jc w:val="both"/>
        <w:rPr>
          <w:rFonts w:asciiTheme="minorBidi" w:hAnsiTheme="minorBidi"/>
          <w:b/>
          <w:bCs/>
        </w:rPr>
      </w:pPr>
      <w:r w:rsidRPr="008A03B1">
        <w:rPr>
          <w:rFonts w:asciiTheme="minorBidi" w:hAnsiTheme="minorBidi"/>
        </w:rPr>
        <w:lastRenderedPageBreak/>
        <w:t>https://editorialexpress.com/cgi-bin/conference/download.cgi?db_name=DSS2010&amp;paper_id=43</w:t>
      </w:r>
      <w:r w:rsidR="004A0CA0" w:rsidRPr="008A03B1">
        <w:rPr>
          <w:rFonts w:asciiTheme="minorBidi" w:hAnsiTheme="minorBidi"/>
        </w:rPr>
        <w:t xml:space="preserve"> </w:t>
      </w:r>
    </w:p>
    <w:p w14:paraId="2E929F1C" w14:textId="50CE30D6" w:rsidR="00E43B8E" w:rsidRPr="00473E90" w:rsidRDefault="00E43B8E" w:rsidP="00473E90">
      <w:pPr>
        <w:pStyle w:val="ListParagraph"/>
        <w:numPr>
          <w:ilvl w:val="0"/>
          <w:numId w:val="11"/>
        </w:numPr>
        <w:rPr>
          <w:rFonts w:eastAsia="AdvP4DF60E"/>
          <w:b/>
          <w:bCs/>
        </w:rPr>
      </w:pPr>
      <w:r w:rsidRPr="00E43B8E">
        <w:rPr>
          <w:rFonts w:asciiTheme="minorBidi" w:hAnsiTheme="minorBidi"/>
          <w:b/>
          <w:bCs/>
        </w:rPr>
        <w:t>Vesna Micajkova, (2013).</w:t>
      </w:r>
      <w:r w:rsidRPr="00E43B8E">
        <w:rPr>
          <w:b/>
          <w:bCs/>
        </w:rPr>
        <w:t xml:space="preserve"> </w:t>
      </w:r>
      <w:r w:rsidRPr="00E43B8E">
        <w:rPr>
          <w:rFonts w:asciiTheme="minorBidi" w:hAnsiTheme="minorBidi"/>
        </w:rPr>
        <w:t>“Deposit insurance in times of financial crisis”. South-Eastern Europe Journal of Economics 2 (2013) 165-176</w:t>
      </w:r>
      <w:r w:rsidR="00473E90">
        <w:rPr>
          <w:rFonts w:asciiTheme="minorBidi" w:hAnsiTheme="minorBidi"/>
        </w:rPr>
        <w:t>.</w:t>
      </w:r>
    </w:p>
    <w:sectPr w:rsidR="00E43B8E" w:rsidRPr="00473E90" w:rsidSect="00254445">
      <w:footerReference w:type="default" r:id="rId12"/>
      <w:pgSz w:w="12240" w:h="15840"/>
      <w:pgMar w:top="1440" w:right="1440" w:bottom="189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88DFA" w15:done="0"/>
  <w15:commentEx w15:paraId="33098746" w15:done="0"/>
  <w15:commentEx w15:paraId="0F974640" w15:paraIdParent="33098746" w15:done="0"/>
  <w15:commentEx w15:paraId="396EB31B" w15:done="0"/>
  <w15:commentEx w15:paraId="24773971" w15:paraIdParent="396EB31B" w15:done="0"/>
  <w15:commentEx w15:paraId="66D9F2F1" w15:done="0"/>
  <w15:commentEx w15:paraId="1A3C1641" w15:paraIdParent="66D9F2F1" w15:done="0"/>
  <w15:commentEx w15:paraId="5249E31D" w15:done="0"/>
  <w15:commentEx w15:paraId="0D67970C" w15:paraIdParent="5249E31D" w15:done="0"/>
  <w15:commentEx w15:paraId="779AA806" w15:done="0"/>
  <w15:commentEx w15:paraId="236A751E" w15:paraIdParent="779AA806" w15:done="0"/>
  <w15:commentEx w15:paraId="646F2882" w15:done="0"/>
  <w15:commentEx w15:paraId="68FF29C9" w15:paraIdParent="646F28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BC72D" w14:textId="77777777" w:rsidR="00F54C0A" w:rsidRDefault="00F54C0A" w:rsidP="003F54E4">
      <w:pPr>
        <w:spacing w:after="0" w:line="240" w:lineRule="auto"/>
      </w:pPr>
      <w:r>
        <w:separator/>
      </w:r>
    </w:p>
  </w:endnote>
  <w:endnote w:type="continuationSeparator" w:id="0">
    <w:p w14:paraId="699B7D19" w14:textId="77777777" w:rsidR="00F54C0A" w:rsidRDefault="00F54C0A" w:rsidP="003F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DF60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Gulliv-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23"/>
      <w:docPartObj>
        <w:docPartGallery w:val="Page Numbers (Bottom of Page)"/>
        <w:docPartUnique/>
      </w:docPartObj>
    </w:sdtPr>
    <w:sdtEndPr/>
    <w:sdtContent>
      <w:p w14:paraId="7D85CDEA" w14:textId="77777777" w:rsidR="007811DD" w:rsidRDefault="00D63C0D">
        <w:pPr>
          <w:pStyle w:val="Footer"/>
          <w:jc w:val="center"/>
        </w:pPr>
        <w:r>
          <w:fldChar w:fldCharType="begin"/>
        </w:r>
        <w:r>
          <w:instrText xml:space="preserve"> PAGE   \* MERGEFORMAT </w:instrText>
        </w:r>
        <w:r>
          <w:fldChar w:fldCharType="separate"/>
        </w:r>
        <w:r w:rsidR="00B4460C">
          <w:rPr>
            <w:noProof/>
          </w:rPr>
          <w:t>1</w:t>
        </w:r>
        <w:r>
          <w:rPr>
            <w:noProof/>
          </w:rPr>
          <w:fldChar w:fldCharType="end"/>
        </w:r>
      </w:p>
    </w:sdtContent>
  </w:sdt>
  <w:p w14:paraId="1139899D" w14:textId="77777777" w:rsidR="007811DD" w:rsidRDefault="0078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5E80" w14:textId="77777777" w:rsidR="00F54C0A" w:rsidRDefault="00F54C0A" w:rsidP="003F54E4">
      <w:pPr>
        <w:spacing w:after="0" w:line="240" w:lineRule="auto"/>
      </w:pPr>
      <w:r>
        <w:separator/>
      </w:r>
    </w:p>
  </w:footnote>
  <w:footnote w:type="continuationSeparator" w:id="0">
    <w:p w14:paraId="7D747557" w14:textId="77777777" w:rsidR="00F54C0A" w:rsidRDefault="00F54C0A" w:rsidP="003F5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F5"/>
    <w:multiLevelType w:val="hybridMultilevel"/>
    <w:tmpl w:val="D152C0F6"/>
    <w:lvl w:ilvl="0" w:tplc="258821EA">
      <w:start w:val="1"/>
      <w:numFmt w:val="bullet"/>
      <w:lvlText w:val=""/>
      <w:lvlJc w:val="left"/>
      <w:pPr>
        <w:tabs>
          <w:tab w:val="num" w:pos="720"/>
        </w:tabs>
        <w:ind w:left="720" w:hanging="360"/>
      </w:pPr>
      <w:rPr>
        <w:rFonts w:ascii="Wingdings 2" w:hAnsi="Wingdings 2" w:hint="default"/>
      </w:rPr>
    </w:lvl>
    <w:lvl w:ilvl="1" w:tplc="825C8834" w:tentative="1">
      <w:start w:val="1"/>
      <w:numFmt w:val="bullet"/>
      <w:lvlText w:val=""/>
      <w:lvlJc w:val="left"/>
      <w:pPr>
        <w:tabs>
          <w:tab w:val="num" w:pos="1440"/>
        </w:tabs>
        <w:ind w:left="1440" w:hanging="360"/>
      </w:pPr>
      <w:rPr>
        <w:rFonts w:ascii="Wingdings 2" w:hAnsi="Wingdings 2" w:hint="default"/>
      </w:rPr>
    </w:lvl>
    <w:lvl w:ilvl="2" w:tplc="DB1414BC" w:tentative="1">
      <w:start w:val="1"/>
      <w:numFmt w:val="bullet"/>
      <w:lvlText w:val=""/>
      <w:lvlJc w:val="left"/>
      <w:pPr>
        <w:tabs>
          <w:tab w:val="num" w:pos="2160"/>
        </w:tabs>
        <w:ind w:left="2160" w:hanging="360"/>
      </w:pPr>
      <w:rPr>
        <w:rFonts w:ascii="Wingdings 2" w:hAnsi="Wingdings 2" w:hint="default"/>
      </w:rPr>
    </w:lvl>
    <w:lvl w:ilvl="3" w:tplc="B74C6E66" w:tentative="1">
      <w:start w:val="1"/>
      <w:numFmt w:val="bullet"/>
      <w:lvlText w:val=""/>
      <w:lvlJc w:val="left"/>
      <w:pPr>
        <w:tabs>
          <w:tab w:val="num" w:pos="2880"/>
        </w:tabs>
        <w:ind w:left="2880" w:hanging="360"/>
      </w:pPr>
      <w:rPr>
        <w:rFonts w:ascii="Wingdings 2" w:hAnsi="Wingdings 2" w:hint="default"/>
      </w:rPr>
    </w:lvl>
    <w:lvl w:ilvl="4" w:tplc="C33415D0" w:tentative="1">
      <w:start w:val="1"/>
      <w:numFmt w:val="bullet"/>
      <w:lvlText w:val=""/>
      <w:lvlJc w:val="left"/>
      <w:pPr>
        <w:tabs>
          <w:tab w:val="num" w:pos="3600"/>
        </w:tabs>
        <w:ind w:left="3600" w:hanging="360"/>
      </w:pPr>
      <w:rPr>
        <w:rFonts w:ascii="Wingdings 2" w:hAnsi="Wingdings 2" w:hint="default"/>
      </w:rPr>
    </w:lvl>
    <w:lvl w:ilvl="5" w:tplc="5198C368" w:tentative="1">
      <w:start w:val="1"/>
      <w:numFmt w:val="bullet"/>
      <w:lvlText w:val=""/>
      <w:lvlJc w:val="left"/>
      <w:pPr>
        <w:tabs>
          <w:tab w:val="num" w:pos="4320"/>
        </w:tabs>
        <w:ind w:left="4320" w:hanging="360"/>
      </w:pPr>
      <w:rPr>
        <w:rFonts w:ascii="Wingdings 2" w:hAnsi="Wingdings 2" w:hint="default"/>
      </w:rPr>
    </w:lvl>
    <w:lvl w:ilvl="6" w:tplc="F96C2850" w:tentative="1">
      <w:start w:val="1"/>
      <w:numFmt w:val="bullet"/>
      <w:lvlText w:val=""/>
      <w:lvlJc w:val="left"/>
      <w:pPr>
        <w:tabs>
          <w:tab w:val="num" w:pos="5040"/>
        </w:tabs>
        <w:ind w:left="5040" w:hanging="360"/>
      </w:pPr>
      <w:rPr>
        <w:rFonts w:ascii="Wingdings 2" w:hAnsi="Wingdings 2" w:hint="default"/>
      </w:rPr>
    </w:lvl>
    <w:lvl w:ilvl="7" w:tplc="088AE634" w:tentative="1">
      <w:start w:val="1"/>
      <w:numFmt w:val="bullet"/>
      <w:lvlText w:val=""/>
      <w:lvlJc w:val="left"/>
      <w:pPr>
        <w:tabs>
          <w:tab w:val="num" w:pos="5760"/>
        </w:tabs>
        <w:ind w:left="5760" w:hanging="360"/>
      </w:pPr>
      <w:rPr>
        <w:rFonts w:ascii="Wingdings 2" w:hAnsi="Wingdings 2" w:hint="default"/>
      </w:rPr>
    </w:lvl>
    <w:lvl w:ilvl="8" w:tplc="F07EAE5E" w:tentative="1">
      <w:start w:val="1"/>
      <w:numFmt w:val="bullet"/>
      <w:lvlText w:val=""/>
      <w:lvlJc w:val="left"/>
      <w:pPr>
        <w:tabs>
          <w:tab w:val="num" w:pos="6480"/>
        </w:tabs>
        <w:ind w:left="6480" w:hanging="360"/>
      </w:pPr>
      <w:rPr>
        <w:rFonts w:ascii="Wingdings 2" w:hAnsi="Wingdings 2" w:hint="default"/>
      </w:rPr>
    </w:lvl>
  </w:abstractNum>
  <w:abstractNum w:abstractNumId="1">
    <w:nsid w:val="0D7B4A7A"/>
    <w:multiLevelType w:val="multilevel"/>
    <w:tmpl w:val="F0AC9C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157E22"/>
    <w:multiLevelType w:val="multilevel"/>
    <w:tmpl w:val="CCEC3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F928DC"/>
    <w:multiLevelType w:val="multilevel"/>
    <w:tmpl w:val="8946D6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CF5247"/>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45EED"/>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A0D84"/>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6388C"/>
    <w:multiLevelType w:val="multilevel"/>
    <w:tmpl w:val="D4846D6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A221A7"/>
    <w:multiLevelType w:val="hybridMultilevel"/>
    <w:tmpl w:val="F35233A0"/>
    <w:lvl w:ilvl="0" w:tplc="72802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C104B"/>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53715"/>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C05E4"/>
    <w:multiLevelType w:val="hybridMultilevel"/>
    <w:tmpl w:val="CFE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32A59"/>
    <w:multiLevelType w:val="hybridMultilevel"/>
    <w:tmpl w:val="EC6803E2"/>
    <w:lvl w:ilvl="0" w:tplc="60946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50EBC"/>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C64F4"/>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B3B56"/>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31318"/>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26D6A"/>
    <w:multiLevelType w:val="hybridMultilevel"/>
    <w:tmpl w:val="E0FE2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17E04"/>
    <w:multiLevelType w:val="hybridMultilevel"/>
    <w:tmpl w:val="751AE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54ADB"/>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A4574"/>
    <w:multiLevelType w:val="multilevel"/>
    <w:tmpl w:val="8946D6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820218"/>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F5F92"/>
    <w:multiLevelType w:val="hybridMultilevel"/>
    <w:tmpl w:val="19F29D2C"/>
    <w:lvl w:ilvl="0" w:tplc="4EFEEF7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5704E"/>
    <w:multiLevelType w:val="multilevel"/>
    <w:tmpl w:val="52A29D4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17"/>
  </w:num>
  <w:num w:numId="3">
    <w:abstractNumId w:val="23"/>
  </w:num>
  <w:num w:numId="4">
    <w:abstractNumId w:val="20"/>
  </w:num>
  <w:num w:numId="5">
    <w:abstractNumId w:val="7"/>
  </w:num>
  <w:num w:numId="6">
    <w:abstractNumId w:val="12"/>
  </w:num>
  <w:num w:numId="7">
    <w:abstractNumId w:val="8"/>
  </w:num>
  <w:num w:numId="8">
    <w:abstractNumId w:val="2"/>
  </w:num>
  <w:num w:numId="9">
    <w:abstractNumId w:val="11"/>
  </w:num>
  <w:num w:numId="10">
    <w:abstractNumId w:val="1"/>
  </w:num>
  <w:num w:numId="11">
    <w:abstractNumId w:val="22"/>
  </w:num>
  <w:num w:numId="12">
    <w:abstractNumId w:val="18"/>
  </w:num>
  <w:num w:numId="13">
    <w:abstractNumId w:val="9"/>
  </w:num>
  <w:num w:numId="14">
    <w:abstractNumId w:val="21"/>
  </w:num>
  <w:num w:numId="15">
    <w:abstractNumId w:val="13"/>
  </w:num>
  <w:num w:numId="16">
    <w:abstractNumId w:val="6"/>
  </w:num>
  <w:num w:numId="17">
    <w:abstractNumId w:val="5"/>
  </w:num>
  <w:num w:numId="18">
    <w:abstractNumId w:val="14"/>
  </w:num>
  <w:num w:numId="19">
    <w:abstractNumId w:val="19"/>
  </w:num>
  <w:num w:numId="20">
    <w:abstractNumId w:val="16"/>
  </w:num>
  <w:num w:numId="21">
    <w:abstractNumId w:val="10"/>
  </w:num>
  <w:num w:numId="22">
    <w:abstractNumId w:val="15"/>
  </w:num>
  <w:num w:numId="23">
    <w:abstractNumId w:val="4"/>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venaz">
    <w15:presenceInfo w15:providerId="None" w15:userId="Sarvenaz"/>
  </w15:person>
  <w15:person w15:author="سروناز درواری">
    <w15:presenceInfo w15:providerId="AD" w15:userId="S-1-5-21-1125210139-2862128930-2466306110-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Z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B9"/>
    <w:rsid w:val="00001DBD"/>
    <w:rsid w:val="00002B4A"/>
    <w:rsid w:val="0000499C"/>
    <w:rsid w:val="00012E4F"/>
    <w:rsid w:val="00023AE3"/>
    <w:rsid w:val="00032804"/>
    <w:rsid w:val="00035DFC"/>
    <w:rsid w:val="00037493"/>
    <w:rsid w:val="0004236C"/>
    <w:rsid w:val="000505F9"/>
    <w:rsid w:val="0006590A"/>
    <w:rsid w:val="00070100"/>
    <w:rsid w:val="00071D5B"/>
    <w:rsid w:val="000724CC"/>
    <w:rsid w:val="000735A4"/>
    <w:rsid w:val="000746DD"/>
    <w:rsid w:val="00080710"/>
    <w:rsid w:val="00080E31"/>
    <w:rsid w:val="00082782"/>
    <w:rsid w:val="00083C98"/>
    <w:rsid w:val="0008707B"/>
    <w:rsid w:val="0008787D"/>
    <w:rsid w:val="0009183F"/>
    <w:rsid w:val="00091BB2"/>
    <w:rsid w:val="000964BC"/>
    <w:rsid w:val="00096906"/>
    <w:rsid w:val="0009693C"/>
    <w:rsid w:val="000A2CFB"/>
    <w:rsid w:val="000A2F3D"/>
    <w:rsid w:val="000A307E"/>
    <w:rsid w:val="000A7616"/>
    <w:rsid w:val="000C092C"/>
    <w:rsid w:val="000C25B9"/>
    <w:rsid w:val="000C2A9D"/>
    <w:rsid w:val="000C3D81"/>
    <w:rsid w:val="000C6502"/>
    <w:rsid w:val="000C6571"/>
    <w:rsid w:val="000C7ED7"/>
    <w:rsid w:val="000D00A0"/>
    <w:rsid w:val="000D5008"/>
    <w:rsid w:val="000D520D"/>
    <w:rsid w:val="000D5257"/>
    <w:rsid w:val="000D5E51"/>
    <w:rsid w:val="000F0459"/>
    <w:rsid w:val="000F7879"/>
    <w:rsid w:val="00102AE8"/>
    <w:rsid w:val="00102D55"/>
    <w:rsid w:val="00114857"/>
    <w:rsid w:val="00115358"/>
    <w:rsid w:val="001153CC"/>
    <w:rsid w:val="00124AA2"/>
    <w:rsid w:val="001353B9"/>
    <w:rsid w:val="00144345"/>
    <w:rsid w:val="00146C16"/>
    <w:rsid w:val="0015106E"/>
    <w:rsid w:val="00154B4A"/>
    <w:rsid w:val="0016282B"/>
    <w:rsid w:val="00162DF0"/>
    <w:rsid w:val="0017140C"/>
    <w:rsid w:val="001800E9"/>
    <w:rsid w:val="00183BC2"/>
    <w:rsid w:val="00187AC1"/>
    <w:rsid w:val="0019488F"/>
    <w:rsid w:val="001A1196"/>
    <w:rsid w:val="001A4A92"/>
    <w:rsid w:val="001A633E"/>
    <w:rsid w:val="001B0724"/>
    <w:rsid w:val="001B62F8"/>
    <w:rsid w:val="001B7CCC"/>
    <w:rsid w:val="001C0E46"/>
    <w:rsid w:val="001C2114"/>
    <w:rsid w:val="001C30BE"/>
    <w:rsid w:val="001C347D"/>
    <w:rsid w:val="001C383F"/>
    <w:rsid w:val="001C690B"/>
    <w:rsid w:val="001D14F1"/>
    <w:rsid w:val="001D29D6"/>
    <w:rsid w:val="001D76B1"/>
    <w:rsid w:val="001E0B90"/>
    <w:rsid w:val="001E10A8"/>
    <w:rsid w:val="001E1D21"/>
    <w:rsid w:val="001E3B88"/>
    <w:rsid w:val="001E4296"/>
    <w:rsid w:val="001E4B55"/>
    <w:rsid w:val="001F2857"/>
    <w:rsid w:val="001F3D4F"/>
    <w:rsid w:val="001F4DEE"/>
    <w:rsid w:val="001F57D6"/>
    <w:rsid w:val="001F743C"/>
    <w:rsid w:val="00201644"/>
    <w:rsid w:val="00203B5B"/>
    <w:rsid w:val="002078E9"/>
    <w:rsid w:val="00210453"/>
    <w:rsid w:val="00210CD4"/>
    <w:rsid w:val="002122B3"/>
    <w:rsid w:val="0021458C"/>
    <w:rsid w:val="00214DDA"/>
    <w:rsid w:val="00215AE7"/>
    <w:rsid w:val="00216C40"/>
    <w:rsid w:val="002174B1"/>
    <w:rsid w:val="002175E8"/>
    <w:rsid w:val="00220321"/>
    <w:rsid w:val="0022318C"/>
    <w:rsid w:val="002238B0"/>
    <w:rsid w:val="002249B7"/>
    <w:rsid w:val="002303F7"/>
    <w:rsid w:val="002331EB"/>
    <w:rsid w:val="002356C9"/>
    <w:rsid w:val="00242479"/>
    <w:rsid w:val="002439C5"/>
    <w:rsid w:val="002512EE"/>
    <w:rsid w:val="00251D77"/>
    <w:rsid w:val="00253E13"/>
    <w:rsid w:val="00254445"/>
    <w:rsid w:val="0026097A"/>
    <w:rsid w:val="00266789"/>
    <w:rsid w:val="00270270"/>
    <w:rsid w:val="002714BE"/>
    <w:rsid w:val="002743FA"/>
    <w:rsid w:val="0027608D"/>
    <w:rsid w:val="00277237"/>
    <w:rsid w:val="0027766F"/>
    <w:rsid w:val="00280703"/>
    <w:rsid w:val="00280FB1"/>
    <w:rsid w:val="00283CFC"/>
    <w:rsid w:val="002843DC"/>
    <w:rsid w:val="00290177"/>
    <w:rsid w:val="00290B32"/>
    <w:rsid w:val="002916CE"/>
    <w:rsid w:val="00291A0B"/>
    <w:rsid w:val="00293E5D"/>
    <w:rsid w:val="00295E4D"/>
    <w:rsid w:val="002A28E5"/>
    <w:rsid w:val="002A3888"/>
    <w:rsid w:val="002A7D39"/>
    <w:rsid w:val="002A7FAB"/>
    <w:rsid w:val="002B635E"/>
    <w:rsid w:val="002B728D"/>
    <w:rsid w:val="002C10EB"/>
    <w:rsid w:val="002C3A32"/>
    <w:rsid w:val="002C3BEF"/>
    <w:rsid w:val="002C47B9"/>
    <w:rsid w:val="002C781C"/>
    <w:rsid w:val="002C7834"/>
    <w:rsid w:val="002D36DC"/>
    <w:rsid w:val="002D39DD"/>
    <w:rsid w:val="002D511F"/>
    <w:rsid w:val="002E40A6"/>
    <w:rsid w:val="002E40AC"/>
    <w:rsid w:val="002E6187"/>
    <w:rsid w:val="002E76DE"/>
    <w:rsid w:val="002F07E9"/>
    <w:rsid w:val="002F0FB5"/>
    <w:rsid w:val="003033D1"/>
    <w:rsid w:val="00304509"/>
    <w:rsid w:val="00304818"/>
    <w:rsid w:val="0031481F"/>
    <w:rsid w:val="00320BCD"/>
    <w:rsid w:val="00321079"/>
    <w:rsid w:val="003212A9"/>
    <w:rsid w:val="00321504"/>
    <w:rsid w:val="00330BEC"/>
    <w:rsid w:val="00337B7C"/>
    <w:rsid w:val="00341A21"/>
    <w:rsid w:val="00343641"/>
    <w:rsid w:val="003445DF"/>
    <w:rsid w:val="00350530"/>
    <w:rsid w:val="0036417B"/>
    <w:rsid w:val="00364A79"/>
    <w:rsid w:val="00366537"/>
    <w:rsid w:val="0037324C"/>
    <w:rsid w:val="0037397E"/>
    <w:rsid w:val="00373B8E"/>
    <w:rsid w:val="00374AF7"/>
    <w:rsid w:val="00374BBC"/>
    <w:rsid w:val="00375027"/>
    <w:rsid w:val="00375656"/>
    <w:rsid w:val="00385DB7"/>
    <w:rsid w:val="0038789E"/>
    <w:rsid w:val="003903B2"/>
    <w:rsid w:val="00392B78"/>
    <w:rsid w:val="0039594B"/>
    <w:rsid w:val="003977C0"/>
    <w:rsid w:val="003B080A"/>
    <w:rsid w:val="003B0A75"/>
    <w:rsid w:val="003B0EA6"/>
    <w:rsid w:val="003B127B"/>
    <w:rsid w:val="003B25D1"/>
    <w:rsid w:val="003B67AA"/>
    <w:rsid w:val="003B7017"/>
    <w:rsid w:val="003B73D1"/>
    <w:rsid w:val="003C14B3"/>
    <w:rsid w:val="003C1B77"/>
    <w:rsid w:val="003C4BD6"/>
    <w:rsid w:val="003C4EE0"/>
    <w:rsid w:val="003C5225"/>
    <w:rsid w:val="003C5848"/>
    <w:rsid w:val="003D2381"/>
    <w:rsid w:val="003E3DD9"/>
    <w:rsid w:val="003E5EAA"/>
    <w:rsid w:val="003F085B"/>
    <w:rsid w:val="003F14E6"/>
    <w:rsid w:val="003F1CA3"/>
    <w:rsid w:val="003F3BF3"/>
    <w:rsid w:val="003F54E4"/>
    <w:rsid w:val="004123EC"/>
    <w:rsid w:val="004149EB"/>
    <w:rsid w:val="0041569C"/>
    <w:rsid w:val="004234DB"/>
    <w:rsid w:val="00423C43"/>
    <w:rsid w:val="004266E0"/>
    <w:rsid w:val="00430FB5"/>
    <w:rsid w:val="00433EEA"/>
    <w:rsid w:val="004361F8"/>
    <w:rsid w:val="00436FEA"/>
    <w:rsid w:val="0044005B"/>
    <w:rsid w:val="004407C1"/>
    <w:rsid w:val="00440AF6"/>
    <w:rsid w:val="00440BB3"/>
    <w:rsid w:val="0044144F"/>
    <w:rsid w:val="0044293D"/>
    <w:rsid w:val="00442DE7"/>
    <w:rsid w:val="00443B12"/>
    <w:rsid w:val="00444CEB"/>
    <w:rsid w:val="00446E4C"/>
    <w:rsid w:val="00447D13"/>
    <w:rsid w:val="00447ED1"/>
    <w:rsid w:val="00451033"/>
    <w:rsid w:val="00452277"/>
    <w:rsid w:val="00454D3C"/>
    <w:rsid w:val="00455519"/>
    <w:rsid w:val="0045625E"/>
    <w:rsid w:val="004569EA"/>
    <w:rsid w:val="00457CD9"/>
    <w:rsid w:val="00463E40"/>
    <w:rsid w:val="0046597A"/>
    <w:rsid w:val="00470338"/>
    <w:rsid w:val="00470379"/>
    <w:rsid w:val="00471E18"/>
    <w:rsid w:val="00473B2C"/>
    <w:rsid w:val="00473E90"/>
    <w:rsid w:val="004753E3"/>
    <w:rsid w:val="0047641E"/>
    <w:rsid w:val="0048128D"/>
    <w:rsid w:val="00490067"/>
    <w:rsid w:val="00490082"/>
    <w:rsid w:val="00490503"/>
    <w:rsid w:val="00496441"/>
    <w:rsid w:val="00497CCD"/>
    <w:rsid w:val="004A0CA0"/>
    <w:rsid w:val="004A33BB"/>
    <w:rsid w:val="004A35B6"/>
    <w:rsid w:val="004B6899"/>
    <w:rsid w:val="004C06CF"/>
    <w:rsid w:val="004C33C2"/>
    <w:rsid w:val="004D0476"/>
    <w:rsid w:val="004D202B"/>
    <w:rsid w:val="004D2CCC"/>
    <w:rsid w:val="004D51F2"/>
    <w:rsid w:val="004D6A7B"/>
    <w:rsid w:val="004E2834"/>
    <w:rsid w:val="004E43F1"/>
    <w:rsid w:val="004E7BB1"/>
    <w:rsid w:val="00502784"/>
    <w:rsid w:val="005039B3"/>
    <w:rsid w:val="00503AE8"/>
    <w:rsid w:val="005076A0"/>
    <w:rsid w:val="005103C0"/>
    <w:rsid w:val="00510823"/>
    <w:rsid w:val="005120EC"/>
    <w:rsid w:val="0051617D"/>
    <w:rsid w:val="005167D4"/>
    <w:rsid w:val="0052443E"/>
    <w:rsid w:val="00527106"/>
    <w:rsid w:val="00527734"/>
    <w:rsid w:val="00530059"/>
    <w:rsid w:val="00535B13"/>
    <w:rsid w:val="005366B0"/>
    <w:rsid w:val="00540606"/>
    <w:rsid w:val="0054076F"/>
    <w:rsid w:val="0054087D"/>
    <w:rsid w:val="005429E4"/>
    <w:rsid w:val="005441C3"/>
    <w:rsid w:val="00545265"/>
    <w:rsid w:val="00547890"/>
    <w:rsid w:val="00553193"/>
    <w:rsid w:val="00554CAB"/>
    <w:rsid w:val="00557DB4"/>
    <w:rsid w:val="00560E98"/>
    <w:rsid w:val="005651CF"/>
    <w:rsid w:val="005653F2"/>
    <w:rsid w:val="0056758D"/>
    <w:rsid w:val="005720FC"/>
    <w:rsid w:val="0057308E"/>
    <w:rsid w:val="00575340"/>
    <w:rsid w:val="00587C52"/>
    <w:rsid w:val="00593919"/>
    <w:rsid w:val="005964B7"/>
    <w:rsid w:val="005974B8"/>
    <w:rsid w:val="005A30CE"/>
    <w:rsid w:val="005A3C2A"/>
    <w:rsid w:val="005B08A6"/>
    <w:rsid w:val="005B0C49"/>
    <w:rsid w:val="005B530D"/>
    <w:rsid w:val="005B7968"/>
    <w:rsid w:val="005C52FC"/>
    <w:rsid w:val="005C7F93"/>
    <w:rsid w:val="005D179D"/>
    <w:rsid w:val="005D1B16"/>
    <w:rsid w:val="005D3BEF"/>
    <w:rsid w:val="005D503B"/>
    <w:rsid w:val="005D5477"/>
    <w:rsid w:val="005E1DE3"/>
    <w:rsid w:val="005E75B3"/>
    <w:rsid w:val="005F098E"/>
    <w:rsid w:val="005F2B34"/>
    <w:rsid w:val="005F2C37"/>
    <w:rsid w:val="005F2DBF"/>
    <w:rsid w:val="005F312E"/>
    <w:rsid w:val="005F68DE"/>
    <w:rsid w:val="005F790E"/>
    <w:rsid w:val="00607C72"/>
    <w:rsid w:val="006101FF"/>
    <w:rsid w:val="00610CF2"/>
    <w:rsid w:val="006129F9"/>
    <w:rsid w:val="00613535"/>
    <w:rsid w:val="00615D61"/>
    <w:rsid w:val="00620754"/>
    <w:rsid w:val="00624549"/>
    <w:rsid w:val="00631676"/>
    <w:rsid w:val="00637037"/>
    <w:rsid w:val="0064157C"/>
    <w:rsid w:val="00641EBA"/>
    <w:rsid w:val="00642534"/>
    <w:rsid w:val="0064274E"/>
    <w:rsid w:val="00642D70"/>
    <w:rsid w:val="00642E5D"/>
    <w:rsid w:val="00643EF7"/>
    <w:rsid w:val="00646DCC"/>
    <w:rsid w:val="00651B28"/>
    <w:rsid w:val="006523B9"/>
    <w:rsid w:val="00653787"/>
    <w:rsid w:val="0065418B"/>
    <w:rsid w:val="00660CF8"/>
    <w:rsid w:val="00660F9F"/>
    <w:rsid w:val="00664AEC"/>
    <w:rsid w:val="00667786"/>
    <w:rsid w:val="00670E9A"/>
    <w:rsid w:val="00674FF8"/>
    <w:rsid w:val="006758E0"/>
    <w:rsid w:val="006849F7"/>
    <w:rsid w:val="00686EF9"/>
    <w:rsid w:val="00687859"/>
    <w:rsid w:val="00690D71"/>
    <w:rsid w:val="0069138D"/>
    <w:rsid w:val="00695A08"/>
    <w:rsid w:val="00697085"/>
    <w:rsid w:val="006A2A6B"/>
    <w:rsid w:val="006A3161"/>
    <w:rsid w:val="006A6FF3"/>
    <w:rsid w:val="006A7498"/>
    <w:rsid w:val="006C1983"/>
    <w:rsid w:val="006C5FB1"/>
    <w:rsid w:val="006D0758"/>
    <w:rsid w:val="006D0E30"/>
    <w:rsid w:val="006D2FC0"/>
    <w:rsid w:val="006D50E8"/>
    <w:rsid w:val="006D625D"/>
    <w:rsid w:val="006D7F88"/>
    <w:rsid w:val="006F14BB"/>
    <w:rsid w:val="006F40AE"/>
    <w:rsid w:val="006F4EA6"/>
    <w:rsid w:val="006F72E9"/>
    <w:rsid w:val="00701A3B"/>
    <w:rsid w:val="007024E2"/>
    <w:rsid w:val="00702A64"/>
    <w:rsid w:val="00704B70"/>
    <w:rsid w:val="007056AF"/>
    <w:rsid w:val="00706DC2"/>
    <w:rsid w:val="0071150A"/>
    <w:rsid w:val="007122B8"/>
    <w:rsid w:val="00712A3D"/>
    <w:rsid w:val="00713A4B"/>
    <w:rsid w:val="0071735D"/>
    <w:rsid w:val="00722344"/>
    <w:rsid w:val="007224B1"/>
    <w:rsid w:val="0072417D"/>
    <w:rsid w:val="00725EF0"/>
    <w:rsid w:val="007261B6"/>
    <w:rsid w:val="007307A9"/>
    <w:rsid w:val="0073777D"/>
    <w:rsid w:val="00750005"/>
    <w:rsid w:val="0075112E"/>
    <w:rsid w:val="00754559"/>
    <w:rsid w:val="0075737D"/>
    <w:rsid w:val="00761CCD"/>
    <w:rsid w:val="00763036"/>
    <w:rsid w:val="00766508"/>
    <w:rsid w:val="00766DBB"/>
    <w:rsid w:val="00770EB0"/>
    <w:rsid w:val="00771C74"/>
    <w:rsid w:val="00771F13"/>
    <w:rsid w:val="0077527F"/>
    <w:rsid w:val="00777607"/>
    <w:rsid w:val="00780923"/>
    <w:rsid w:val="00780971"/>
    <w:rsid w:val="007811DD"/>
    <w:rsid w:val="00794823"/>
    <w:rsid w:val="007A1BE8"/>
    <w:rsid w:val="007A59AE"/>
    <w:rsid w:val="007B1766"/>
    <w:rsid w:val="007B3054"/>
    <w:rsid w:val="007B311B"/>
    <w:rsid w:val="007B3B3B"/>
    <w:rsid w:val="007B3DB5"/>
    <w:rsid w:val="007B403A"/>
    <w:rsid w:val="007B749E"/>
    <w:rsid w:val="007C0873"/>
    <w:rsid w:val="007C12FD"/>
    <w:rsid w:val="007C235F"/>
    <w:rsid w:val="007C36BA"/>
    <w:rsid w:val="007C4A5B"/>
    <w:rsid w:val="007C4ACC"/>
    <w:rsid w:val="007C7A07"/>
    <w:rsid w:val="007C7F1B"/>
    <w:rsid w:val="007D13F9"/>
    <w:rsid w:val="007D3462"/>
    <w:rsid w:val="007E11D4"/>
    <w:rsid w:val="007E2CE2"/>
    <w:rsid w:val="007E5159"/>
    <w:rsid w:val="007E526D"/>
    <w:rsid w:val="007E6E7E"/>
    <w:rsid w:val="007E7FEA"/>
    <w:rsid w:val="007F0157"/>
    <w:rsid w:val="007F2BA9"/>
    <w:rsid w:val="007F6A0B"/>
    <w:rsid w:val="007F7E6D"/>
    <w:rsid w:val="0080151A"/>
    <w:rsid w:val="008036A5"/>
    <w:rsid w:val="00807498"/>
    <w:rsid w:val="0081269A"/>
    <w:rsid w:val="0081678D"/>
    <w:rsid w:val="0082349E"/>
    <w:rsid w:val="00823C34"/>
    <w:rsid w:val="00825955"/>
    <w:rsid w:val="00825CB9"/>
    <w:rsid w:val="008270EB"/>
    <w:rsid w:val="008314B3"/>
    <w:rsid w:val="00831985"/>
    <w:rsid w:val="008350D0"/>
    <w:rsid w:val="008358C1"/>
    <w:rsid w:val="00846F6F"/>
    <w:rsid w:val="008470C6"/>
    <w:rsid w:val="0085024B"/>
    <w:rsid w:val="00852B7E"/>
    <w:rsid w:val="008564F5"/>
    <w:rsid w:val="00860C05"/>
    <w:rsid w:val="008612E2"/>
    <w:rsid w:val="008630F8"/>
    <w:rsid w:val="008779DA"/>
    <w:rsid w:val="00877A74"/>
    <w:rsid w:val="0088176B"/>
    <w:rsid w:val="00882EEB"/>
    <w:rsid w:val="008835C0"/>
    <w:rsid w:val="008861C2"/>
    <w:rsid w:val="00886E60"/>
    <w:rsid w:val="00887272"/>
    <w:rsid w:val="00893ABA"/>
    <w:rsid w:val="0089522F"/>
    <w:rsid w:val="00896CA7"/>
    <w:rsid w:val="008A03B1"/>
    <w:rsid w:val="008A4664"/>
    <w:rsid w:val="008A563F"/>
    <w:rsid w:val="008A6B2F"/>
    <w:rsid w:val="008B003F"/>
    <w:rsid w:val="008B2C0C"/>
    <w:rsid w:val="008B3E9A"/>
    <w:rsid w:val="008C0C56"/>
    <w:rsid w:val="008C2ED2"/>
    <w:rsid w:val="008C3E2C"/>
    <w:rsid w:val="008D03A6"/>
    <w:rsid w:val="008D653F"/>
    <w:rsid w:val="008D79F8"/>
    <w:rsid w:val="008E0BE5"/>
    <w:rsid w:val="008E26A7"/>
    <w:rsid w:val="008E556F"/>
    <w:rsid w:val="008F24A8"/>
    <w:rsid w:val="008F355A"/>
    <w:rsid w:val="008F4090"/>
    <w:rsid w:val="00904F36"/>
    <w:rsid w:val="00905158"/>
    <w:rsid w:val="00905C06"/>
    <w:rsid w:val="00905EF2"/>
    <w:rsid w:val="00907B35"/>
    <w:rsid w:val="009124BD"/>
    <w:rsid w:val="00913B8E"/>
    <w:rsid w:val="009272CA"/>
    <w:rsid w:val="00927BF9"/>
    <w:rsid w:val="0093038C"/>
    <w:rsid w:val="00930DF3"/>
    <w:rsid w:val="00932476"/>
    <w:rsid w:val="00933561"/>
    <w:rsid w:val="00934BC5"/>
    <w:rsid w:val="00935666"/>
    <w:rsid w:val="0093628E"/>
    <w:rsid w:val="009363D5"/>
    <w:rsid w:val="009364AF"/>
    <w:rsid w:val="00936999"/>
    <w:rsid w:val="00936EAD"/>
    <w:rsid w:val="00941AD7"/>
    <w:rsid w:val="0094262E"/>
    <w:rsid w:val="00943C0F"/>
    <w:rsid w:val="00945A27"/>
    <w:rsid w:val="00945CB7"/>
    <w:rsid w:val="00950FCC"/>
    <w:rsid w:val="00966267"/>
    <w:rsid w:val="00966864"/>
    <w:rsid w:val="009670BD"/>
    <w:rsid w:val="0097395C"/>
    <w:rsid w:val="009745E0"/>
    <w:rsid w:val="00976CDC"/>
    <w:rsid w:val="00980BCA"/>
    <w:rsid w:val="00981626"/>
    <w:rsid w:val="00981861"/>
    <w:rsid w:val="00983B11"/>
    <w:rsid w:val="00983E11"/>
    <w:rsid w:val="00984133"/>
    <w:rsid w:val="00993154"/>
    <w:rsid w:val="0099404E"/>
    <w:rsid w:val="009965E4"/>
    <w:rsid w:val="009968EC"/>
    <w:rsid w:val="009A08C2"/>
    <w:rsid w:val="009B2037"/>
    <w:rsid w:val="009B32F6"/>
    <w:rsid w:val="009B59AC"/>
    <w:rsid w:val="009B6BCB"/>
    <w:rsid w:val="009B771C"/>
    <w:rsid w:val="009C0203"/>
    <w:rsid w:val="009C0D24"/>
    <w:rsid w:val="009C2FB0"/>
    <w:rsid w:val="009D2569"/>
    <w:rsid w:val="009D2F1C"/>
    <w:rsid w:val="009D3997"/>
    <w:rsid w:val="009D597A"/>
    <w:rsid w:val="009D6A0D"/>
    <w:rsid w:val="009E44A0"/>
    <w:rsid w:val="009E5156"/>
    <w:rsid w:val="009F3F2C"/>
    <w:rsid w:val="009F53E5"/>
    <w:rsid w:val="009F652A"/>
    <w:rsid w:val="00A11C39"/>
    <w:rsid w:val="00A13BBF"/>
    <w:rsid w:val="00A14D8B"/>
    <w:rsid w:val="00A17221"/>
    <w:rsid w:val="00A21100"/>
    <w:rsid w:val="00A24D47"/>
    <w:rsid w:val="00A24F8A"/>
    <w:rsid w:val="00A26CE8"/>
    <w:rsid w:val="00A278B5"/>
    <w:rsid w:val="00A31CA6"/>
    <w:rsid w:val="00A31E96"/>
    <w:rsid w:val="00A320BD"/>
    <w:rsid w:val="00A41D04"/>
    <w:rsid w:val="00A41F94"/>
    <w:rsid w:val="00A52365"/>
    <w:rsid w:val="00A57861"/>
    <w:rsid w:val="00A61429"/>
    <w:rsid w:val="00A65133"/>
    <w:rsid w:val="00A67A0F"/>
    <w:rsid w:val="00A67B14"/>
    <w:rsid w:val="00A702FC"/>
    <w:rsid w:val="00A70CF6"/>
    <w:rsid w:val="00A75188"/>
    <w:rsid w:val="00A826A8"/>
    <w:rsid w:val="00A84A46"/>
    <w:rsid w:val="00A85357"/>
    <w:rsid w:val="00A85B9F"/>
    <w:rsid w:val="00A85DBB"/>
    <w:rsid w:val="00A86A3B"/>
    <w:rsid w:val="00A91434"/>
    <w:rsid w:val="00A9528E"/>
    <w:rsid w:val="00A953D3"/>
    <w:rsid w:val="00A97536"/>
    <w:rsid w:val="00A97685"/>
    <w:rsid w:val="00A97AB0"/>
    <w:rsid w:val="00AA174C"/>
    <w:rsid w:val="00AA5F22"/>
    <w:rsid w:val="00AB1706"/>
    <w:rsid w:val="00AB182D"/>
    <w:rsid w:val="00AB2F28"/>
    <w:rsid w:val="00AC0742"/>
    <w:rsid w:val="00AC1486"/>
    <w:rsid w:val="00AC3FC5"/>
    <w:rsid w:val="00AC6253"/>
    <w:rsid w:val="00AD1146"/>
    <w:rsid w:val="00AE21DE"/>
    <w:rsid w:val="00AE3C9A"/>
    <w:rsid w:val="00AE50E7"/>
    <w:rsid w:val="00AE6F0B"/>
    <w:rsid w:val="00AF2E9A"/>
    <w:rsid w:val="00AF2FD3"/>
    <w:rsid w:val="00AF3203"/>
    <w:rsid w:val="00AF5CE5"/>
    <w:rsid w:val="00AF5DD7"/>
    <w:rsid w:val="00AF6C94"/>
    <w:rsid w:val="00AF74CD"/>
    <w:rsid w:val="00B01ECA"/>
    <w:rsid w:val="00B03030"/>
    <w:rsid w:val="00B06B3F"/>
    <w:rsid w:val="00B10332"/>
    <w:rsid w:val="00B11B10"/>
    <w:rsid w:val="00B141EC"/>
    <w:rsid w:val="00B16593"/>
    <w:rsid w:val="00B208CE"/>
    <w:rsid w:val="00B20E2C"/>
    <w:rsid w:val="00B236E0"/>
    <w:rsid w:val="00B263EF"/>
    <w:rsid w:val="00B27457"/>
    <w:rsid w:val="00B33B44"/>
    <w:rsid w:val="00B35813"/>
    <w:rsid w:val="00B35A0D"/>
    <w:rsid w:val="00B36BF0"/>
    <w:rsid w:val="00B37059"/>
    <w:rsid w:val="00B44597"/>
    <w:rsid w:val="00B4460C"/>
    <w:rsid w:val="00B46655"/>
    <w:rsid w:val="00B46D04"/>
    <w:rsid w:val="00B51D28"/>
    <w:rsid w:val="00B56B7C"/>
    <w:rsid w:val="00B66C83"/>
    <w:rsid w:val="00B66D21"/>
    <w:rsid w:val="00B71174"/>
    <w:rsid w:val="00B75CCD"/>
    <w:rsid w:val="00B777E0"/>
    <w:rsid w:val="00B81E18"/>
    <w:rsid w:val="00B83D42"/>
    <w:rsid w:val="00B85427"/>
    <w:rsid w:val="00B868F1"/>
    <w:rsid w:val="00B90472"/>
    <w:rsid w:val="00B90D92"/>
    <w:rsid w:val="00B94145"/>
    <w:rsid w:val="00B94C85"/>
    <w:rsid w:val="00B94CED"/>
    <w:rsid w:val="00B957DC"/>
    <w:rsid w:val="00B979DB"/>
    <w:rsid w:val="00BA0DF1"/>
    <w:rsid w:val="00BA4F08"/>
    <w:rsid w:val="00BA55B9"/>
    <w:rsid w:val="00BB1FBB"/>
    <w:rsid w:val="00BB375E"/>
    <w:rsid w:val="00BB3CCF"/>
    <w:rsid w:val="00BB4B4A"/>
    <w:rsid w:val="00BB68E9"/>
    <w:rsid w:val="00BC1534"/>
    <w:rsid w:val="00BC20AB"/>
    <w:rsid w:val="00BC2579"/>
    <w:rsid w:val="00BC25AA"/>
    <w:rsid w:val="00BC345E"/>
    <w:rsid w:val="00BC63D9"/>
    <w:rsid w:val="00BC7C05"/>
    <w:rsid w:val="00BE0717"/>
    <w:rsid w:val="00BE0D48"/>
    <w:rsid w:val="00BE7A3B"/>
    <w:rsid w:val="00BF3906"/>
    <w:rsid w:val="00BF44B5"/>
    <w:rsid w:val="00BF5B5C"/>
    <w:rsid w:val="00BF5FAA"/>
    <w:rsid w:val="00C02541"/>
    <w:rsid w:val="00C124E5"/>
    <w:rsid w:val="00C156A3"/>
    <w:rsid w:val="00C15BE9"/>
    <w:rsid w:val="00C2030D"/>
    <w:rsid w:val="00C24C5E"/>
    <w:rsid w:val="00C25E8B"/>
    <w:rsid w:val="00C272FE"/>
    <w:rsid w:val="00C30299"/>
    <w:rsid w:val="00C30C8F"/>
    <w:rsid w:val="00C36B14"/>
    <w:rsid w:val="00C404E3"/>
    <w:rsid w:val="00C4150F"/>
    <w:rsid w:val="00C428F7"/>
    <w:rsid w:val="00C4537C"/>
    <w:rsid w:val="00C460A7"/>
    <w:rsid w:val="00C47472"/>
    <w:rsid w:val="00C515F4"/>
    <w:rsid w:val="00C53A72"/>
    <w:rsid w:val="00C53DF6"/>
    <w:rsid w:val="00C54682"/>
    <w:rsid w:val="00C55D5E"/>
    <w:rsid w:val="00C638F0"/>
    <w:rsid w:val="00C63D36"/>
    <w:rsid w:val="00C65F77"/>
    <w:rsid w:val="00C73008"/>
    <w:rsid w:val="00C81060"/>
    <w:rsid w:val="00C813B6"/>
    <w:rsid w:val="00C81669"/>
    <w:rsid w:val="00C839D8"/>
    <w:rsid w:val="00C870D5"/>
    <w:rsid w:val="00C87CA2"/>
    <w:rsid w:val="00C94011"/>
    <w:rsid w:val="00C94A3D"/>
    <w:rsid w:val="00CA4082"/>
    <w:rsid w:val="00CA6FC1"/>
    <w:rsid w:val="00CB0361"/>
    <w:rsid w:val="00CC2906"/>
    <w:rsid w:val="00CC79AE"/>
    <w:rsid w:val="00CD2B57"/>
    <w:rsid w:val="00CD4A29"/>
    <w:rsid w:val="00CD659E"/>
    <w:rsid w:val="00CD6ADA"/>
    <w:rsid w:val="00CD6C6F"/>
    <w:rsid w:val="00CE2038"/>
    <w:rsid w:val="00CE3D97"/>
    <w:rsid w:val="00CE4F34"/>
    <w:rsid w:val="00CF1BCD"/>
    <w:rsid w:val="00CF3C8A"/>
    <w:rsid w:val="00CF5C4E"/>
    <w:rsid w:val="00D13FCF"/>
    <w:rsid w:val="00D14211"/>
    <w:rsid w:val="00D16D5F"/>
    <w:rsid w:val="00D17EA9"/>
    <w:rsid w:val="00D2319C"/>
    <w:rsid w:val="00D23824"/>
    <w:rsid w:val="00D24406"/>
    <w:rsid w:val="00D27AF9"/>
    <w:rsid w:val="00D27EED"/>
    <w:rsid w:val="00D36832"/>
    <w:rsid w:val="00D47F8F"/>
    <w:rsid w:val="00D500C2"/>
    <w:rsid w:val="00D51ECD"/>
    <w:rsid w:val="00D53C12"/>
    <w:rsid w:val="00D55315"/>
    <w:rsid w:val="00D57E8C"/>
    <w:rsid w:val="00D6324E"/>
    <w:rsid w:val="00D63C0D"/>
    <w:rsid w:val="00D65FCC"/>
    <w:rsid w:val="00D67596"/>
    <w:rsid w:val="00D71193"/>
    <w:rsid w:val="00D71FAF"/>
    <w:rsid w:val="00D737BF"/>
    <w:rsid w:val="00D805A5"/>
    <w:rsid w:val="00D80AA1"/>
    <w:rsid w:val="00D87312"/>
    <w:rsid w:val="00D91D3C"/>
    <w:rsid w:val="00D92D03"/>
    <w:rsid w:val="00D940D9"/>
    <w:rsid w:val="00D974FD"/>
    <w:rsid w:val="00DA0443"/>
    <w:rsid w:val="00DA06C7"/>
    <w:rsid w:val="00DA0967"/>
    <w:rsid w:val="00DA4D67"/>
    <w:rsid w:val="00DA4FB7"/>
    <w:rsid w:val="00DB5702"/>
    <w:rsid w:val="00DB7A31"/>
    <w:rsid w:val="00DC2608"/>
    <w:rsid w:val="00DD0ACB"/>
    <w:rsid w:val="00DD1630"/>
    <w:rsid w:val="00DD571E"/>
    <w:rsid w:val="00DE06AD"/>
    <w:rsid w:val="00DE2F5D"/>
    <w:rsid w:val="00DF1FCA"/>
    <w:rsid w:val="00DF232E"/>
    <w:rsid w:val="00DF3FE5"/>
    <w:rsid w:val="00DF654B"/>
    <w:rsid w:val="00DF67F1"/>
    <w:rsid w:val="00DF6BB9"/>
    <w:rsid w:val="00DF6F9C"/>
    <w:rsid w:val="00E05C21"/>
    <w:rsid w:val="00E1054E"/>
    <w:rsid w:val="00E15529"/>
    <w:rsid w:val="00E215B9"/>
    <w:rsid w:val="00E22347"/>
    <w:rsid w:val="00E2437A"/>
    <w:rsid w:val="00E2740E"/>
    <w:rsid w:val="00E30301"/>
    <w:rsid w:val="00E3087C"/>
    <w:rsid w:val="00E3369D"/>
    <w:rsid w:val="00E34B60"/>
    <w:rsid w:val="00E41769"/>
    <w:rsid w:val="00E43B8E"/>
    <w:rsid w:val="00E43F6F"/>
    <w:rsid w:val="00E44716"/>
    <w:rsid w:val="00E45029"/>
    <w:rsid w:val="00E475CB"/>
    <w:rsid w:val="00E610EB"/>
    <w:rsid w:val="00E6198F"/>
    <w:rsid w:val="00E638D9"/>
    <w:rsid w:val="00E64167"/>
    <w:rsid w:val="00E66AAE"/>
    <w:rsid w:val="00E67746"/>
    <w:rsid w:val="00E70C12"/>
    <w:rsid w:val="00E7303F"/>
    <w:rsid w:val="00E77920"/>
    <w:rsid w:val="00E80870"/>
    <w:rsid w:val="00E827D8"/>
    <w:rsid w:val="00E8597C"/>
    <w:rsid w:val="00E86305"/>
    <w:rsid w:val="00E94E0F"/>
    <w:rsid w:val="00EA0283"/>
    <w:rsid w:val="00EA0931"/>
    <w:rsid w:val="00EA32CC"/>
    <w:rsid w:val="00EA3745"/>
    <w:rsid w:val="00EA4F2E"/>
    <w:rsid w:val="00EB3163"/>
    <w:rsid w:val="00EB348A"/>
    <w:rsid w:val="00EB76CA"/>
    <w:rsid w:val="00EC06F1"/>
    <w:rsid w:val="00EC4B71"/>
    <w:rsid w:val="00EC5DAE"/>
    <w:rsid w:val="00ED0D47"/>
    <w:rsid w:val="00ED48D7"/>
    <w:rsid w:val="00ED689C"/>
    <w:rsid w:val="00EE0708"/>
    <w:rsid w:val="00EE2854"/>
    <w:rsid w:val="00EE4F07"/>
    <w:rsid w:val="00EF1E46"/>
    <w:rsid w:val="00EF2B78"/>
    <w:rsid w:val="00EF5768"/>
    <w:rsid w:val="00EF5F3D"/>
    <w:rsid w:val="00F052E9"/>
    <w:rsid w:val="00F06C25"/>
    <w:rsid w:val="00F12551"/>
    <w:rsid w:val="00F1300D"/>
    <w:rsid w:val="00F13A94"/>
    <w:rsid w:val="00F171EA"/>
    <w:rsid w:val="00F2304D"/>
    <w:rsid w:val="00F23B69"/>
    <w:rsid w:val="00F24275"/>
    <w:rsid w:val="00F25792"/>
    <w:rsid w:val="00F31EAB"/>
    <w:rsid w:val="00F34547"/>
    <w:rsid w:val="00F36328"/>
    <w:rsid w:val="00F37302"/>
    <w:rsid w:val="00F42E0E"/>
    <w:rsid w:val="00F44229"/>
    <w:rsid w:val="00F44908"/>
    <w:rsid w:val="00F45198"/>
    <w:rsid w:val="00F4618A"/>
    <w:rsid w:val="00F47603"/>
    <w:rsid w:val="00F50BA1"/>
    <w:rsid w:val="00F512E1"/>
    <w:rsid w:val="00F540F4"/>
    <w:rsid w:val="00F54C0A"/>
    <w:rsid w:val="00F55E57"/>
    <w:rsid w:val="00F561D4"/>
    <w:rsid w:val="00F567C8"/>
    <w:rsid w:val="00F6068A"/>
    <w:rsid w:val="00F61473"/>
    <w:rsid w:val="00F61A72"/>
    <w:rsid w:val="00F61B08"/>
    <w:rsid w:val="00F64905"/>
    <w:rsid w:val="00F72CE8"/>
    <w:rsid w:val="00F7448A"/>
    <w:rsid w:val="00F7466D"/>
    <w:rsid w:val="00F75C27"/>
    <w:rsid w:val="00F76ED9"/>
    <w:rsid w:val="00F84BB2"/>
    <w:rsid w:val="00F93376"/>
    <w:rsid w:val="00F95D98"/>
    <w:rsid w:val="00F96A6B"/>
    <w:rsid w:val="00FA03F4"/>
    <w:rsid w:val="00FB12E0"/>
    <w:rsid w:val="00FC4F05"/>
    <w:rsid w:val="00FD018E"/>
    <w:rsid w:val="00FD08FC"/>
    <w:rsid w:val="00FD10D7"/>
    <w:rsid w:val="00FD21EA"/>
    <w:rsid w:val="00FD2DED"/>
    <w:rsid w:val="00FD5F81"/>
    <w:rsid w:val="00FE0562"/>
    <w:rsid w:val="00FE40B7"/>
    <w:rsid w:val="00FE632F"/>
    <w:rsid w:val="00FE73F6"/>
    <w:rsid w:val="00FF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5B"/>
  </w:style>
  <w:style w:type="paragraph" w:styleId="Heading1">
    <w:name w:val="heading 1"/>
    <w:basedOn w:val="Normal"/>
    <w:next w:val="Normal"/>
    <w:link w:val="Heading1Char"/>
    <w:uiPriority w:val="9"/>
    <w:qFormat/>
    <w:rsid w:val="009C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5B9"/>
  </w:style>
  <w:style w:type="character" w:styleId="Hyperlink">
    <w:name w:val="Hyperlink"/>
    <w:basedOn w:val="DefaultParagraphFont"/>
    <w:uiPriority w:val="99"/>
    <w:unhideWhenUsed/>
    <w:rsid w:val="000C25B9"/>
    <w:rPr>
      <w:color w:val="0000FF"/>
      <w:u w:val="single"/>
    </w:rPr>
  </w:style>
  <w:style w:type="paragraph" w:styleId="Header">
    <w:name w:val="header"/>
    <w:basedOn w:val="Normal"/>
    <w:link w:val="HeaderChar"/>
    <w:uiPriority w:val="99"/>
    <w:unhideWhenUsed/>
    <w:rsid w:val="003F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E4"/>
  </w:style>
  <w:style w:type="paragraph" w:styleId="Footer">
    <w:name w:val="footer"/>
    <w:basedOn w:val="Normal"/>
    <w:link w:val="FooterChar"/>
    <w:uiPriority w:val="99"/>
    <w:unhideWhenUsed/>
    <w:rsid w:val="003F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E4"/>
  </w:style>
  <w:style w:type="paragraph" w:styleId="ListParagraph">
    <w:name w:val="List Paragraph"/>
    <w:basedOn w:val="Normal"/>
    <w:uiPriority w:val="34"/>
    <w:qFormat/>
    <w:rsid w:val="008564F5"/>
    <w:pPr>
      <w:ind w:left="720"/>
      <w:contextualSpacing/>
    </w:pPr>
  </w:style>
  <w:style w:type="paragraph" w:customStyle="1" w:styleId="Default">
    <w:name w:val="Default"/>
    <w:rsid w:val="005F2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18"/>
    <w:rPr>
      <w:rFonts w:ascii="Tahoma" w:hAnsi="Tahoma" w:cs="Tahoma"/>
      <w:sz w:val="16"/>
      <w:szCs w:val="16"/>
    </w:rPr>
  </w:style>
  <w:style w:type="character" w:customStyle="1" w:styleId="hps">
    <w:name w:val="hps"/>
    <w:basedOn w:val="DefaultParagraphFont"/>
    <w:rsid w:val="005A30CE"/>
  </w:style>
  <w:style w:type="character" w:styleId="PlaceholderText">
    <w:name w:val="Placeholder Text"/>
    <w:basedOn w:val="DefaultParagraphFont"/>
    <w:uiPriority w:val="99"/>
    <w:semiHidden/>
    <w:rsid w:val="00C81669"/>
    <w:rPr>
      <w:color w:val="808080"/>
    </w:rPr>
  </w:style>
  <w:style w:type="character" w:customStyle="1" w:styleId="longtext">
    <w:name w:val="long_text"/>
    <w:basedOn w:val="DefaultParagraphFont"/>
    <w:rsid w:val="005076A0"/>
  </w:style>
  <w:style w:type="character" w:customStyle="1" w:styleId="Heading1Char">
    <w:name w:val="Heading 1 Char"/>
    <w:basedOn w:val="DefaultParagraphFont"/>
    <w:link w:val="Heading1"/>
    <w:uiPriority w:val="9"/>
    <w:rsid w:val="009C2F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2FB0"/>
    <w:pPr>
      <w:outlineLvl w:val="9"/>
    </w:pPr>
    <w:rPr>
      <w:lang w:eastAsia="ja-JP"/>
    </w:rPr>
  </w:style>
  <w:style w:type="paragraph" w:styleId="EndnoteText">
    <w:name w:val="endnote text"/>
    <w:basedOn w:val="Normal"/>
    <w:link w:val="EndnoteTextChar"/>
    <w:uiPriority w:val="99"/>
    <w:semiHidden/>
    <w:unhideWhenUsed/>
    <w:rsid w:val="009C2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FB0"/>
    <w:rPr>
      <w:sz w:val="20"/>
      <w:szCs w:val="20"/>
    </w:rPr>
  </w:style>
  <w:style w:type="character" w:styleId="EndnoteReference">
    <w:name w:val="endnote reference"/>
    <w:basedOn w:val="DefaultParagraphFont"/>
    <w:uiPriority w:val="99"/>
    <w:semiHidden/>
    <w:unhideWhenUsed/>
    <w:rsid w:val="009C2FB0"/>
    <w:rPr>
      <w:vertAlign w:val="superscript"/>
    </w:rPr>
  </w:style>
  <w:style w:type="table" w:styleId="TableGrid">
    <w:name w:val="Table Grid"/>
    <w:basedOn w:val="TableNormal"/>
    <w:uiPriority w:val="59"/>
    <w:rsid w:val="000C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C2FB0"/>
    <w:pPr>
      <w:spacing w:after="100"/>
    </w:pPr>
  </w:style>
  <w:style w:type="character" w:styleId="CommentReference">
    <w:name w:val="annotation reference"/>
    <w:basedOn w:val="DefaultParagraphFont"/>
    <w:uiPriority w:val="99"/>
    <w:semiHidden/>
    <w:unhideWhenUsed/>
    <w:rsid w:val="007B3DB5"/>
    <w:rPr>
      <w:sz w:val="16"/>
      <w:szCs w:val="16"/>
    </w:rPr>
  </w:style>
  <w:style w:type="paragraph" w:styleId="CommentText">
    <w:name w:val="annotation text"/>
    <w:basedOn w:val="Normal"/>
    <w:link w:val="CommentTextChar"/>
    <w:uiPriority w:val="99"/>
    <w:semiHidden/>
    <w:unhideWhenUsed/>
    <w:rsid w:val="007B3DB5"/>
    <w:pPr>
      <w:spacing w:line="240" w:lineRule="auto"/>
    </w:pPr>
    <w:rPr>
      <w:sz w:val="20"/>
      <w:szCs w:val="20"/>
    </w:rPr>
  </w:style>
  <w:style w:type="character" w:customStyle="1" w:styleId="CommentTextChar">
    <w:name w:val="Comment Text Char"/>
    <w:basedOn w:val="DefaultParagraphFont"/>
    <w:link w:val="CommentText"/>
    <w:uiPriority w:val="99"/>
    <w:semiHidden/>
    <w:rsid w:val="007B3DB5"/>
    <w:rPr>
      <w:sz w:val="20"/>
      <w:szCs w:val="20"/>
    </w:rPr>
  </w:style>
  <w:style w:type="paragraph" w:styleId="CommentSubject">
    <w:name w:val="annotation subject"/>
    <w:basedOn w:val="CommentText"/>
    <w:next w:val="CommentText"/>
    <w:link w:val="CommentSubjectChar"/>
    <w:uiPriority w:val="99"/>
    <w:semiHidden/>
    <w:unhideWhenUsed/>
    <w:rsid w:val="007B3DB5"/>
    <w:rPr>
      <w:b/>
      <w:bCs/>
    </w:rPr>
  </w:style>
  <w:style w:type="character" w:customStyle="1" w:styleId="CommentSubjectChar">
    <w:name w:val="Comment Subject Char"/>
    <w:basedOn w:val="CommentTextChar"/>
    <w:link w:val="CommentSubject"/>
    <w:uiPriority w:val="99"/>
    <w:semiHidden/>
    <w:rsid w:val="007B3DB5"/>
    <w:rPr>
      <w:b/>
      <w:bCs/>
      <w:sz w:val="20"/>
      <w:szCs w:val="20"/>
    </w:rPr>
  </w:style>
  <w:style w:type="character" w:customStyle="1" w:styleId="Heading2Char">
    <w:name w:val="Heading 2 Char"/>
    <w:basedOn w:val="DefaultParagraphFont"/>
    <w:link w:val="Heading2"/>
    <w:uiPriority w:val="9"/>
    <w:semiHidden/>
    <w:rsid w:val="00E43B8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5B"/>
  </w:style>
  <w:style w:type="paragraph" w:styleId="Heading1">
    <w:name w:val="heading 1"/>
    <w:basedOn w:val="Normal"/>
    <w:next w:val="Normal"/>
    <w:link w:val="Heading1Char"/>
    <w:uiPriority w:val="9"/>
    <w:qFormat/>
    <w:rsid w:val="009C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5B9"/>
  </w:style>
  <w:style w:type="character" w:styleId="Hyperlink">
    <w:name w:val="Hyperlink"/>
    <w:basedOn w:val="DefaultParagraphFont"/>
    <w:uiPriority w:val="99"/>
    <w:unhideWhenUsed/>
    <w:rsid w:val="000C25B9"/>
    <w:rPr>
      <w:color w:val="0000FF"/>
      <w:u w:val="single"/>
    </w:rPr>
  </w:style>
  <w:style w:type="paragraph" w:styleId="Header">
    <w:name w:val="header"/>
    <w:basedOn w:val="Normal"/>
    <w:link w:val="HeaderChar"/>
    <w:uiPriority w:val="99"/>
    <w:unhideWhenUsed/>
    <w:rsid w:val="003F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4E4"/>
  </w:style>
  <w:style w:type="paragraph" w:styleId="Footer">
    <w:name w:val="footer"/>
    <w:basedOn w:val="Normal"/>
    <w:link w:val="FooterChar"/>
    <w:uiPriority w:val="99"/>
    <w:unhideWhenUsed/>
    <w:rsid w:val="003F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E4"/>
  </w:style>
  <w:style w:type="paragraph" w:styleId="ListParagraph">
    <w:name w:val="List Paragraph"/>
    <w:basedOn w:val="Normal"/>
    <w:uiPriority w:val="34"/>
    <w:qFormat/>
    <w:rsid w:val="008564F5"/>
    <w:pPr>
      <w:ind w:left="720"/>
      <w:contextualSpacing/>
    </w:pPr>
  </w:style>
  <w:style w:type="paragraph" w:customStyle="1" w:styleId="Default">
    <w:name w:val="Default"/>
    <w:rsid w:val="005F2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18"/>
    <w:rPr>
      <w:rFonts w:ascii="Tahoma" w:hAnsi="Tahoma" w:cs="Tahoma"/>
      <w:sz w:val="16"/>
      <w:szCs w:val="16"/>
    </w:rPr>
  </w:style>
  <w:style w:type="character" w:customStyle="1" w:styleId="hps">
    <w:name w:val="hps"/>
    <w:basedOn w:val="DefaultParagraphFont"/>
    <w:rsid w:val="005A30CE"/>
  </w:style>
  <w:style w:type="character" w:styleId="PlaceholderText">
    <w:name w:val="Placeholder Text"/>
    <w:basedOn w:val="DefaultParagraphFont"/>
    <w:uiPriority w:val="99"/>
    <w:semiHidden/>
    <w:rsid w:val="00C81669"/>
    <w:rPr>
      <w:color w:val="808080"/>
    </w:rPr>
  </w:style>
  <w:style w:type="character" w:customStyle="1" w:styleId="longtext">
    <w:name w:val="long_text"/>
    <w:basedOn w:val="DefaultParagraphFont"/>
    <w:rsid w:val="005076A0"/>
  </w:style>
  <w:style w:type="character" w:customStyle="1" w:styleId="Heading1Char">
    <w:name w:val="Heading 1 Char"/>
    <w:basedOn w:val="DefaultParagraphFont"/>
    <w:link w:val="Heading1"/>
    <w:uiPriority w:val="9"/>
    <w:rsid w:val="009C2F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2FB0"/>
    <w:pPr>
      <w:outlineLvl w:val="9"/>
    </w:pPr>
    <w:rPr>
      <w:lang w:eastAsia="ja-JP"/>
    </w:rPr>
  </w:style>
  <w:style w:type="paragraph" w:styleId="EndnoteText">
    <w:name w:val="endnote text"/>
    <w:basedOn w:val="Normal"/>
    <w:link w:val="EndnoteTextChar"/>
    <w:uiPriority w:val="99"/>
    <w:semiHidden/>
    <w:unhideWhenUsed/>
    <w:rsid w:val="009C2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FB0"/>
    <w:rPr>
      <w:sz w:val="20"/>
      <w:szCs w:val="20"/>
    </w:rPr>
  </w:style>
  <w:style w:type="character" w:styleId="EndnoteReference">
    <w:name w:val="endnote reference"/>
    <w:basedOn w:val="DefaultParagraphFont"/>
    <w:uiPriority w:val="99"/>
    <w:semiHidden/>
    <w:unhideWhenUsed/>
    <w:rsid w:val="009C2FB0"/>
    <w:rPr>
      <w:vertAlign w:val="superscript"/>
    </w:rPr>
  </w:style>
  <w:style w:type="table" w:styleId="TableGrid">
    <w:name w:val="Table Grid"/>
    <w:basedOn w:val="TableNormal"/>
    <w:uiPriority w:val="59"/>
    <w:rsid w:val="000C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C2FB0"/>
    <w:pPr>
      <w:spacing w:after="100"/>
    </w:pPr>
  </w:style>
  <w:style w:type="character" w:styleId="CommentReference">
    <w:name w:val="annotation reference"/>
    <w:basedOn w:val="DefaultParagraphFont"/>
    <w:uiPriority w:val="99"/>
    <w:semiHidden/>
    <w:unhideWhenUsed/>
    <w:rsid w:val="007B3DB5"/>
    <w:rPr>
      <w:sz w:val="16"/>
      <w:szCs w:val="16"/>
    </w:rPr>
  </w:style>
  <w:style w:type="paragraph" w:styleId="CommentText">
    <w:name w:val="annotation text"/>
    <w:basedOn w:val="Normal"/>
    <w:link w:val="CommentTextChar"/>
    <w:uiPriority w:val="99"/>
    <w:semiHidden/>
    <w:unhideWhenUsed/>
    <w:rsid w:val="007B3DB5"/>
    <w:pPr>
      <w:spacing w:line="240" w:lineRule="auto"/>
    </w:pPr>
    <w:rPr>
      <w:sz w:val="20"/>
      <w:szCs w:val="20"/>
    </w:rPr>
  </w:style>
  <w:style w:type="character" w:customStyle="1" w:styleId="CommentTextChar">
    <w:name w:val="Comment Text Char"/>
    <w:basedOn w:val="DefaultParagraphFont"/>
    <w:link w:val="CommentText"/>
    <w:uiPriority w:val="99"/>
    <w:semiHidden/>
    <w:rsid w:val="007B3DB5"/>
    <w:rPr>
      <w:sz w:val="20"/>
      <w:szCs w:val="20"/>
    </w:rPr>
  </w:style>
  <w:style w:type="paragraph" w:styleId="CommentSubject">
    <w:name w:val="annotation subject"/>
    <w:basedOn w:val="CommentText"/>
    <w:next w:val="CommentText"/>
    <w:link w:val="CommentSubjectChar"/>
    <w:uiPriority w:val="99"/>
    <w:semiHidden/>
    <w:unhideWhenUsed/>
    <w:rsid w:val="007B3DB5"/>
    <w:rPr>
      <w:b/>
      <w:bCs/>
    </w:rPr>
  </w:style>
  <w:style w:type="character" w:customStyle="1" w:styleId="CommentSubjectChar">
    <w:name w:val="Comment Subject Char"/>
    <w:basedOn w:val="CommentTextChar"/>
    <w:link w:val="CommentSubject"/>
    <w:uiPriority w:val="99"/>
    <w:semiHidden/>
    <w:rsid w:val="007B3DB5"/>
    <w:rPr>
      <w:b/>
      <w:bCs/>
      <w:sz w:val="20"/>
      <w:szCs w:val="20"/>
    </w:rPr>
  </w:style>
  <w:style w:type="character" w:customStyle="1" w:styleId="Heading2Char">
    <w:name w:val="Heading 2 Char"/>
    <w:basedOn w:val="DefaultParagraphFont"/>
    <w:link w:val="Heading2"/>
    <w:uiPriority w:val="9"/>
    <w:semiHidden/>
    <w:rsid w:val="00E43B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402">
      <w:bodyDiv w:val="1"/>
      <w:marLeft w:val="0"/>
      <w:marRight w:val="0"/>
      <w:marTop w:val="0"/>
      <w:marBottom w:val="0"/>
      <w:divBdr>
        <w:top w:val="none" w:sz="0" w:space="0" w:color="auto"/>
        <w:left w:val="none" w:sz="0" w:space="0" w:color="auto"/>
        <w:bottom w:val="none" w:sz="0" w:space="0" w:color="auto"/>
        <w:right w:val="none" w:sz="0" w:space="0" w:color="auto"/>
      </w:divBdr>
      <w:divsChild>
        <w:div w:id="1823616197">
          <w:marLeft w:val="547"/>
          <w:marRight w:val="0"/>
          <w:marTop w:val="154"/>
          <w:marBottom w:val="0"/>
          <w:divBdr>
            <w:top w:val="none" w:sz="0" w:space="0" w:color="auto"/>
            <w:left w:val="none" w:sz="0" w:space="0" w:color="auto"/>
            <w:bottom w:val="none" w:sz="0" w:space="0" w:color="auto"/>
            <w:right w:val="none" w:sz="0" w:space="0" w:color="auto"/>
          </w:divBdr>
        </w:div>
        <w:div w:id="649986455">
          <w:marLeft w:val="547"/>
          <w:marRight w:val="0"/>
          <w:marTop w:val="154"/>
          <w:marBottom w:val="0"/>
          <w:divBdr>
            <w:top w:val="none" w:sz="0" w:space="0" w:color="auto"/>
            <w:left w:val="none" w:sz="0" w:space="0" w:color="auto"/>
            <w:bottom w:val="none" w:sz="0" w:space="0" w:color="auto"/>
            <w:right w:val="none" w:sz="0" w:space="0" w:color="auto"/>
          </w:divBdr>
        </w:div>
      </w:divsChild>
    </w:div>
    <w:div w:id="164905146">
      <w:bodyDiv w:val="1"/>
      <w:marLeft w:val="0"/>
      <w:marRight w:val="0"/>
      <w:marTop w:val="0"/>
      <w:marBottom w:val="0"/>
      <w:divBdr>
        <w:top w:val="none" w:sz="0" w:space="0" w:color="auto"/>
        <w:left w:val="none" w:sz="0" w:space="0" w:color="auto"/>
        <w:bottom w:val="none" w:sz="0" w:space="0" w:color="auto"/>
        <w:right w:val="none" w:sz="0" w:space="0" w:color="auto"/>
      </w:divBdr>
    </w:div>
    <w:div w:id="396168815">
      <w:bodyDiv w:val="1"/>
      <w:marLeft w:val="0"/>
      <w:marRight w:val="0"/>
      <w:marTop w:val="0"/>
      <w:marBottom w:val="0"/>
      <w:divBdr>
        <w:top w:val="none" w:sz="0" w:space="0" w:color="auto"/>
        <w:left w:val="none" w:sz="0" w:space="0" w:color="auto"/>
        <w:bottom w:val="none" w:sz="0" w:space="0" w:color="auto"/>
        <w:right w:val="none" w:sz="0" w:space="0" w:color="auto"/>
      </w:divBdr>
    </w:div>
    <w:div w:id="827672136">
      <w:bodyDiv w:val="1"/>
      <w:marLeft w:val="0"/>
      <w:marRight w:val="0"/>
      <w:marTop w:val="0"/>
      <w:marBottom w:val="0"/>
      <w:divBdr>
        <w:top w:val="none" w:sz="0" w:space="0" w:color="auto"/>
        <w:left w:val="none" w:sz="0" w:space="0" w:color="auto"/>
        <w:bottom w:val="none" w:sz="0" w:space="0" w:color="auto"/>
        <w:right w:val="none" w:sz="0" w:space="0" w:color="auto"/>
      </w:divBdr>
      <w:divsChild>
        <w:div w:id="1215851295">
          <w:marLeft w:val="0"/>
          <w:marRight w:val="0"/>
          <w:marTop w:val="0"/>
          <w:marBottom w:val="0"/>
          <w:divBdr>
            <w:top w:val="none" w:sz="0" w:space="0" w:color="auto"/>
            <w:left w:val="none" w:sz="0" w:space="0" w:color="auto"/>
            <w:bottom w:val="none" w:sz="0" w:space="0" w:color="auto"/>
            <w:right w:val="none" w:sz="0" w:space="0" w:color="auto"/>
          </w:divBdr>
          <w:divsChild>
            <w:div w:id="1015765334">
              <w:marLeft w:val="0"/>
              <w:marRight w:val="0"/>
              <w:marTop w:val="0"/>
              <w:marBottom w:val="0"/>
              <w:divBdr>
                <w:top w:val="none" w:sz="0" w:space="0" w:color="auto"/>
                <w:left w:val="none" w:sz="0" w:space="0" w:color="auto"/>
                <w:bottom w:val="none" w:sz="0" w:space="0" w:color="auto"/>
                <w:right w:val="none" w:sz="0" w:space="0" w:color="auto"/>
              </w:divBdr>
              <w:divsChild>
                <w:div w:id="1723141553">
                  <w:marLeft w:val="0"/>
                  <w:marRight w:val="0"/>
                  <w:marTop w:val="0"/>
                  <w:marBottom w:val="0"/>
                  <w:divBdr>
                    <w:top w:val="none" w:sz="0" w:space="0" w:color="auto"/>
                    <w:left w:val="none" w:sz="0" w:space="0" w:color="auto"/>
                    <w:bottom w:val="none" w:sz="0" w:space="0" w:color="auto"/>
                    <w:right w:val="none" w:sz="0" w:space="0" w:color="auto"/>
                  </w:divBdr>
                  <w:divsChild>
                    <w:div w:id="796796396">
                      <w:marLeft w:val="0"/>
                      <w:marRight w:val="0"/>
                      <w:marTop w:val="0"/>
                      <w:marBottom w:val="0"/>
                      <w:divBdr>
                        <w:top w:val="none" w:sz="0" w:space="0" w:color="auto"/>
                        <w:left w:val="none" w:sz="0" w:space="0" w:color="auto"/>
                        <w:bottom w:val="none" w:sz="0" w:space="0" w:color="auto"/>
                        <w:right w:val="none" w:sz="0" w:space="0" w:color="auto"/>
                      </w:divBdr>
                      <w:divsChild>
                        <w:div w:id="576942383">
                          <w:marLeft w:val="0"/>
                          <w:marRight w:val="0"/>
                          <w:marTop w:val="0"/>
                          <w:marBottom w:val="0"/>
                          <w:divBdr>
                            <w:top w:val="none" w:sz="0" w:space="0" w:color="auto"/>
                            <w:left w:val="none" w:sz="0" w:space="0" w:color="auto"/>
                            <w:bottom w:val="none" w:sz="0" w:space="0" w:color="auto"/>
                            <w:right w:val="none" w:sz="0" w:space="0" w:color="auto"/>
                          </w:divBdr>
                          <w:divsChild>
                            <w:div w:id="1884519430">
                              <w:marLeft w:val="0"/>
                              <w:marRight w:val="0"/>
                              <w:marTop w:val="0"/>
                              <w:marBottom w:val="0"/>
                              <w:divBdr>
                                <w:top w:val="none" w:sz="0" w:space="0" w:color="auto"/>
                                <w:left w:val="none" w:sz="0" w:space="0" w:color="auto"/>
                                <w:bottom w:val="none" w:sz="0" w:space="0" w:color="auto"/>
                                <w:right w:val="none" w:sz="0" w:space="0" w:color="auto"/>
                              </w:divBdr>
                              <w:divsChild>
                                <w:div w:id="1950772812">
                                  <w:marLeft w:val="0"/>
                                  <w:marRight w:val="0"/>
                                  <w:marTop w:val="0"/>
                                  <w:marBottom w:val="0"/>
                                  <w:divBdr>
                                    <w:top w:val="none" w:sz="0" w:space="0" w:color="auto"/>
                                    <w:left w:val="none" w:sz="0" w:space="0" w:color="auto"/>
                                    <w:bottom w:val="none" w:sz="0" w:space="0" w:color="auto"/>
                                    <w:right w:val="none" w:sz="0" w:space="0" w:color="auto"/>
                                  </w:divBdr>
                                  <w:divsChild>
                                    <w:div w:id="458035794">
                                      <w:marLeft w:val="60"/>
                                      <w:marRight w:val="0"/>
                                      <w:marTop w:val="0"/>
                                      <w:marBottom w:val="0"/>
                                      <w:divBdr>
                                        <w:top w:val="none" w:sz="0" w:space="0" w:color="auto"/>
                                        <w:left w:val="none" w:sz="0" w:space="0" w:color="auto"/>
                                        <w:bottom w:val="none" w:sz="0" w:space="0" w:color="auto"/>
                                        <w:right w:val="none" w:sz="0" w:space="0" w:color="auto"/>
                                      </w:divBdr>
                                      <w:divsChild>
                                        <w:div w:id="986084090">
                                          <w:marLeft w:val="0"/>
                                          <w:marRight w:val="0"/>
                                          <w:marTop w:val="0"/>
                                          <w:marBottom w:val="0"/>
                                          <w:divBdr>
                                            <w:top w:val="none" w:sz="0" w:space="0" w:color="auto"/>
                                            <w:left w:val="none" w:sz="0" w:space="0" w:color="auto"/>
                                            <w:bottom w:val="none" w:sz="0" w:space="0" w:color="auto"/>
                                            <w:right w:val="none" w:sz="0" w:space="0" w:color="auto"/>
                                          </w:divBdr>
                                          <w:divsChild>
                                            <w:div w:id="271057378">
                                              <w:marLeft w:val="0"/>
                                              <w:marRight w:val="0"/>
                                              <w:marTop w:val="0"/>
                                              <w:marBottom w:val="120"/>
                                              <w:divBdr>
                                                <w:top w:val="single" w:sz="6" w:space="0" w:color="F5F5F5"/>
                                                <w:left w:val="single" w:sz="6" w:space="0" w:color="F5F5F5"/>
                                                <w:bottom w:val="single" w:sz="6" w:space="0" w:color="F5F5F5"/>
                                                <w:right w:val="single" w:sz="6" w:space="0" w:color="F5F5F5"/>
                                              </w:divBdr>
                                              <w:divsChild>
                                                <w:div w:id="1774012128">
                                                  <w:marLeft w:val="0"/>
                                                  <w:marRight w:val="0"/>
                                                  <w:marTop w:val="0"/>
                                                  <w:marBottom w:val="0"/>
                                                  <w:divBdr>
                                                    <w:top w:val="none" w:sz="0" w:space="0" w:color="auto"/>
                                                    <w:left w:val="none" w:sz="0" w:space="0" w:color="auto"/>
                                                    <w:bottom w:val="none" w:sz="0" w:space="0" w:color="auto"/>
                                                    <w:right w:val="none" w:sz="0" w:space="0" w:color="auto"/>
                                                  </w:divBdr>
                                                  <w:divsChild>
                                                    <w:div w:id="914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534513">
      <w:bodyDiv w:val="1"/>
      <w:marLeft w:val="0"/>
      <w:marRight w:val="0"/>
      <w:marTop w:val="0"/>
      <w:marBottom w:val="0"/>
      <w:divBdr>
        <w:top w:val="none" w:sz="0" w:space="0" w:color="auto"/>
        <w:left w:val="none" w:sz="0" w:space="0" w:color="auto"/>
        <w:bottom w:val="none" w:sz="0" w:space="0" w:color="auto"/>
        <w:right w:val="none" w:sz="0" w:space="0" w:color="auto"/>
      </w:divBdr>
      <w:divsChild>
        <w:div w:id="116149802">
          <w:marLeft w:val="0"/>
          <w:marRight w:val="0"/>
          <w:marTop w:val="0"/>
          <w:marBottom w:val="0"/>
          <w:divBdr>
            <w:top w:val="none" w:sz="0" w:space="0" w:color="auto"/>
            <w:left w:val="none" w:sz="0" w:space="0" w:color="auto"/>
            <w:bottom w:val="none" w:sz="0" w:space="0" w:color="auto"/>
            <w:right w:val="none" w:sz="0" w:space="0" w:color="auto"/>
          </w:divBdr>
          <w:divsChild>
            <w:div w:id="979774891">
              <w:marLeft w:val="0"/>
              <w:marRight w:val="0"/>
              <w:marTop w:val="0"/>
              <w:marBottom w:val="0"/>
              <w:divBdr>
                <w:top w:val="none" w:sz="0" w:space="0" w:color="auto"/>
                <w:left w:val="none" w:sz="0" w:space="0" w:color="auto"/>
                <w:bottom w:val="none" w:sz="0" w:space="0" w:color="auto"/>
                <w:right w:val="none" w:sz="0" w:space="0" w:color="auto"/>
              </w:divBdr>
              <w:divsChild>
                <w:div w:id="2069450976">
                  <w:marLeft w:val="0"/>
                  <w:marRight w:val="0"/>
                  <w:marTop w:val="0"/>
                  <w:marBottom w:val="0"/>
                  <w:divBdr>
                    <w:top w:val="none" w:sz="0" w:space="0" w:color="auto"/>
                    <w:left w:val="none" w:sz="0" w:space="0" w:color="auto"/>
                    <w:bottom w:val="none" w:sz="0" w:space="0" w:color="auto"/>
                    <w:right w:val="none" w:sz="0" w:space="0" w:color="auto"/>
                  </w:divBdr>
                  <w:divsChild>
                    <w:div w:id="1322537663">
                      <w:marLeft w:val="0"/>
                      <w:marRight w:val="0"/>
                      <w:marTop w:val="0"/>
                      <w:marBottom w:val="0"/>
                      <w:divBdr>
                        <w:top w:val="none" w:sz="0" w:space="0" w:color="auto"/>
                        <w:left w:val="none" w:sz="0" w:space="0" w:color="auto"/>
                        <w:bottom w:val="none" w:sz="0" w:space="0" w:color="auto"/>
                        <w:right w:val="none" w:sz="0" w:space="0" w:color="auto"/>
                      </w:divBdr>
                      <w:divsChild>
                        <w:div w:id="503784119">
                          <w:marLeft w:val="0"/>
                          <w:marRight w:val="0"/>
                          <w:marTop w:val="0"/>
                          <w:marBottom w:val="0"/>
                          <w:divBdr>
                            <w:top w:val="none" w:sz="0" w:space="0" w:color="auto"/>
                            <w:left w:val="none" w:sz="0" w:space="0" w:color="auto"/>
                            <w:bottom w:val="none" w:sz="0" w:space="0" w:color="auto"/>
                            <w:right w:val="none" w:sz="0" w:space="0" w:color="auto"/>
                          </w:divBdr>
                          <w:divsChild>
                            <w:div w:id="414087881">
                              <w:marLeft w:val="0"/>
                              <w:marRight w:val="0"/>
                              <w:marTop w:val="0"/>
                              <w:marBottom w:val="0"/>
                              <w:divBdr>
                                <w:top w:val="none" w:sz="0" w:space="0" w:color="auto"/>
                                <w:left w:val="none" w:sz="0" w:space="0" w:color="auto"/>
                                <w:bottom w:val="none" w:sz="0" w:space="0" w:color="auto"/>
                                <w:right w:val="none" w:sz="0" w:space="0" w:color="auto"/>
                              </w:divBdr>
                              <w:divsChild>
                                <w:div w:id="972635861">
                                  <w:marLeft w:val="0"/>
                                  <w:marRight w:val="0"/>
                                  <w:marTop w:val="0"/>
                                  <w:marBottom w:val="0"/>
                                  <w:divBdr>
                                    <w:top w:val="none" w:sz="0" w:space="0" w:color="auto"/>
                                    <w:left w:val="none" w:sz="0" w:space="0" w:color="auto"/>
                                    <w:bottom w:val="none" w:sz="0" w:space="0" w:color="auto"/>
                                    <w:right w:val="none" w:sz="0" w:space="0" w:color="auto"/>
                                  </w:divBdr>
                                  <w:divsChild>
                                    <w:div w:id="1446076267">
                                      <w:marLeft w:val="60"/>
                                      <w:marRight w:val="0"/>
                                      <w:marTop w:val="0"/>
                                      <w:marBottom w:val="0"/>
                                      <w:divBdr>
                                        <w:top w:val="none" w:sz="0" w:space="0" w:color="auto"/>
                                        <w:left w:val="none" w:sz="0" w:space="0" w:color="auto"/>
                                        <w:bottom w:val="none" w:sz="0" w:space="0" w:color="auto"/>
                                        <w:right w:val="none" w:sz="0" w:space="0" w:color="auto"/>
                                      </w:divBdr>
                                      <w:divsChild>
                                        <w:div w:id="103430390">
                                          <w:marLeft w:val="0"/>
                                          <w:marRight w:val="0"/>
                                          <w:marTop w:val="0"/>
                                          <w:marBottom w:val="0"/>
                                          <w:divBdr>
                                            <w:top w:val="none" w:sz="0" w:space="0" w:color="auto"/>
                                            <w:left w:val="none" w:sz="0" w:space="0" w:color="auto"/>
                                            <w:bottom w:val="none" w:sz="0" w:space="0" w:color="auto"/>
                                            <w:right w:val="none" w:sz="0" w:space="0" w:color="auto"/>
                                          </w:divBdr>
                                          <w:divsChild>
                                            <w:div w:id="254093495">
                                              <w:marLeft w:val="0"/>
                                              <w:marRight w:val="0"/>
                                              <w:marTop w:val="0"/>
                                              <w:marBottom w:val="120"/>
                                              <w:divBdr>
                                                <w:top w:val="single" w:sz="6" w:space="0" w:color="F5F5F5"/>
                                                <w:left w:val="single" w:sz="6" w:space="0" w:color="F5F5F5"/>
                                                <w:bottom w:val="single" w:sz="6" w:space="0" w:color="F5F5F5"/>
                                                <w:right w:val="single" w:sz="6" w:space="0" w:color="F5F5F5"/>
                                              </w:divBdr>
                                              <w:divsChild>
                                                <w:div w:id="668022168">
                                                  <w:marLeft w:val="0"/>
                                                  <w:marRight w:val="0"/>
                                                  <w:marTop w:val="0"/>
                                                  <w:marBottom w:val="0"/>
                                                  <w:divBdr>
                                                    <w:top w:val="none" w:sz="0" w:space="0" w:color="auto"/>
                                                    <w:left w:val="none" w:sz="0" w:space="0" w:color="auto"/>
                                                    <w:bottom w:val="none" w:sz="0" w:space="0" w:color="auto"/>
                                                    <w:right w:val="none" w:sz="0" w:space="0" w:color="auto"/>
                                                  </w:divBdr>
                                                  <w:divsChild>
                                                    <w:div w:id="15517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48986">
      <w:bodyDiv w:val="1"/>
      <w:marLeft w:val="0"/>
      <w:marRight w:val="0"/>
      <w:marTop w:val="0"/>
      <w:marBottom w:val="0"/>
      <w:divBdr>
        <w:top w:val="none" w:sz="0" w:space="0" w:color="auto"/>
        <w:left w:val="none" w:sz="0" w:space="0" w:color="auto"/>
        <w:bottom w:val="none" w:sz="0" w:space="0" w:color="auto"/>
        <w:right w:val="none" w:sz="0" w:space="0" w:color="auto"/>
      </w:divBdr>
    </w:div>
    <w:div w:id="1009865223">
      <w:bodyDiv w:val="1"/>
      <w:marLeft w:val="0"/>
      <w:marRight w:val="0"/>
      <w:marTop w:val="0"/>
      <w:marBottom w:val="0"/>
      <w:divBdr>
        <w:top w:val="none" w:sz="0" w:space="0" w:color="auto"/>
        <w:left w:val="none" w:sz="0" w:space="0" w:color="auto"/>
        <w:bottom w:val="none" w:sz="0" w:space="0" w:color="auto"/>
        <w:right w:val="none" w:sz="0" w:space="0" w:color="auto"/>
      </w:divBdr>
      <w:divsChild>
        <w:div w:id="1592080566">
          <w:marLeft w:val="0"/>
          <w:marRight w:val="0"/>
          <w:marTop w:val="0"/>
          <w:marBottom w:val="0"/>
          <w:divBdr>
            <w:top w:val="none" w:sz="0" w:space="0" w:color="auto"/>
            <w:left w:val="none" w:sz="0" w:space="0" w:color="auto"/>
            <w:bottom w:val="none" w:sz="0" w:space="0" w:color="auto"/>
            <w:right w:val="none" w:sz="0" w:space="0" w:color="auto"/>
          </w:divBdr>
          <w:divsChild>
            <w:div w:id="1291666563">
              <w:marLeft w:val="0"/>
              <w:marRight w:val="0"/>
              <w:marTop w:val="0"/>
              <w:marBottom w:val="0"/>
              <w:divBdr>
                <w:top w:val="none" w:sz="0" w:space="0" w:color="auto"/>
                <w:left w:val="none" w:sz="0" w:space="0" w:color="auto"/>
                <w:bottom w:val="none" w:sz="0" w:space="0" w:color="auto"/>
                <w:right w:val="none" w:sz="0" w:space="0" w:color="auto"/>
              </w:divBdr>
              <w:divsChild>
                <w:div w:id="172838609">
                  <w:marLeft w:val="0"/>
                  <w:marRight w:val="0"/>
                  <w:marTop w:val="0"/>
                  <w:marBottom w:val="0"/>
                  <w:divBdr>
                    <w:top w:val="none" w:sz="0" w:space="0" w:color="auto"/>
                    <w:left w:val="none" w:sz="0" w:space="0" w:color="auto"/>
                    <w:bottom w:val="none" w:sz="0" w:space="0" w:color="auto"/>
                    <w:right w:val="none" w:sz="0" w:space="0" w:color="auto"/>
                  </w:divBdr>
                  <w:divsChild>
                    <w:div w:id="2022463518">
                      <w:marLeft w:val="0"/>
                      <w:marRight w:val="0"/>
                      <w:marTop w:val="0"/>
                      <w:marBottom w:val="0"/>
                      <w:divBdr>
                        <w:top w:val="none" w:sz="0" w:space="0" w:color="auto"/>
                        <w:left w:val="none" w:sz="0" w:space="0" w:color="auto"/>
                        <w:bottom w:val="none" w:sz="0" w:space="0" w:color="auto"/>
                        <w:right w:val="none" w:sz="0" w:space="0" w:color="auto"/>
                      </w:divBdr>
                      <w:divsChild>
                        <w:div w:id="2076664285">
                          <w:marLeft w:val="0"/>
                          <w:marRight w:val="0"/>
                          <w:marTop w:val="0"/>
                          <w:marBottom w:val="0"/>
                          <w:divBdr>
                            <w:top w:val="none" w:sz="0" w:space="0" w:color="auto"/>
                            <w:left w:val="none" w:sz="0" w:space="0" w:color="auto"/>
                            <w:bottom w:val="none" w:sz="0" w:space="0" w:color="auto"/>
                            <w:right w:val="none" w:sz="0" w:space="0" w:color="auto"/>
                          </w:divBdr>
                          <w:divsChild>
                            <w:div w:id="1365255154">
                              <w:marLeft w:val="0"/>
                              <w:marRight w:val="0"/>
                              <w:marTop w:val="0"/>
                              <w:marBottom w:val="0"/>
                              <w:divBdr>
                                <w:top w:val="none" w:sz="0" w:space="0" w:color="auto"/>
                                <w:left w:val="none" w:sz="0" w:space="0" w:color="auto"/>
                                <w:bottom w:val="none" w:sz="0" w:space="0" w:color="auto"/>
                                <w:right w:val="none" w:sz="0" w:space="0" w:color="auto"/>
                              </w:divBdr>
                              <w:divsChild>
                                <w:div w:id="1355497051">
                                  <w:marLeft w:val="0"/>
                                  <w:marRight w:val="0"/>
                                  <w:marTop w:val="0"/>
                                  <w:marBottom w:val="0"/>
                                  <w:divBdr>
                                    <w:top w:val="none" w:sz="0" w:space="0" w:color="auto"/>
                                    <w:left w:val="none" w:sz="0" w:space="0" w:color="auto"/>
                                    <w:bottom w:val="none" w:sz="0" w:space="0" w:color="auto"/>
                                    <w:right w:val="none" w:sz="0" w:space="0" w:color="auto"/>
                                  </w:divBdr>
                                  <w:divsChild>
                                    <w:div w:id="1819759494">
                                      <w:marLeft w:val="60"/>
                                      <w:marRight w:val="0"/>
                                      <w:marTop w:val="0"/>
                                      <w:marBottom w:val="0"/>
                                      <w:divBdr>
                                        <w:top w:val="none" w:sz="0" w:space="0" w:color="auto"/>
                                        <w:left w:val="none" w:sz="0" w:space="0" w:color="auto"/>
                                        <w:bottom w:val="none" w:sz="0" w:space="0" w:color="auto"/>
                                        <w:right w:val="none" w:sz="0" w:space="0" w:color="auto"/>
                                      </w:divBdr>
                                      <w:divsChild>
                                        <w:div w:id="253366816">
                                          <w:marLeft w:val="0"/>
                                          <w:marRight w:val="0"/>
                                          <w:marTop w:val="0"/>
                                          <w:marBottom w:val="0"/>
                                          <w:divBdr>
                                            <w:top w:val="none" w:sz="0" w:space="0" w:color="auto"/>
                                            <w:left w:val="none" w:sz="0" w:space="0" w:color="auto"/>
                                            <w:bottom w:val="none" w:sz="0" w:space="0" w:color="auto"/>
                                            <w:right w:val="none" w:sz="0" w:space="0" w:color="auto"/>
                                          </w:divBdr>
                                          <w:divsChild>
                                            <w:div w:id="244146276">
                                              <w:marLeft w:val="0"/>
                                              <w:marRight w:val="0"/>
                                              <w:marTop w:val="0"/>
                                              <w:marBottom w:val="120"/>
                                              <w:divBdr>
                                                <w:top w:val="single" w:sz="6" w:space="0" w:color="F5F5F5"/>
                                                <w:left w:val="single" w:sz="6" w:space="0" w:color="F5F5F5"/>
                                                <w:bottom w:val="single" w:sz="6" w:space="0" w:color="F5F5F5"/>
                                                <w:right w:val="single" w:sz="6" w:space="0" w:color="F5F5F5"/>
                                              </w:divBdr>
                                              <w:divsChild>
                                                <w:div w:id="223565957">
                                                  <w:marLeft w:val="0"/>
                                                  <w:marRight w:val="0"/>
                                                  <w:marTop w:val="0"/>
                                                  <w:marBottom w:val="0"/>
                                                  <w:divBdr>
                                                    <w:top w:val="none" w:sz="0" w:space="0" w:color="auto"/>
                                                    <w:left w:val="none" w:sz="0" w:space="0" w:color="auto"/>
                                                    <w:bottom w:val="none" w:sz="0" w:space="0" w:color="auto"/>
                                                    <w:right w:val="none" w:sz="0" w:space="0" w:color="auto"/>
                                                  </w:divBdr>
                                                  <w:divsChild>
                                                    <w:div w:id="6843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243">
      <w:bodyDiv w:val="1"/>
      <w:marLeft w:val="0"/>
      <w:marRight w:val="0"/>
      <w:marTop w:val="0"/>
      <w:marBottom w:val="0"/>
      <w:divBdr>
        <w:top w:val="none" w:sz="0" w:space="0" w:color="auto"/>
        <w:left w:val="none" w:sz="0" w:space="0" w:color="auto"/>
        <w:bottom w:val="none" w:sz="0" w:space="0" w:color="auto"/>
        <w:right w:val="none" w:sz="0" w:space="0" w:color="auto"/>
      </w:divBdr>
      <w:divsChild>
        <w:div w:id="448862012">
          <w:marLeft w:val="0"/>
          <w:marRight w:val="0"/>
          <w:marTop w:val="0"/>
          <w:marBottom w:val="0"/>
          <w:divBdr>
            <w:top w:val="none" w:sz="0" w:space="0" w:color="auto"/>
            <w:left w:val="none" w:sz="0" w:space="0" w:color="auto"/>
            <w:bottom w:val="none" w:sz="0" w:space="0" w:color="auto"/>
            <w:right w:val="none" w:sz="0" w:space="0" w:color="auto"/>
          </w:divBdr>
        </w:div>
        <w:div w:id="1878005008">
          <w:marLeft w:val="0"/>
          <w:marRight w:val="0"/>
          <w:marTop w:val="0"/>
          <w:marBottom w:val="0"/>
          <w:divBdr>
            <w:top w:val="none" w:sz="0" w:space="0" w:color="auto"/>
            <w:left w:val="none" w:sz="0" w:space="0" w:color="auto"/>
            <w:bottom w:val="none" w:sz="0" w:space="0" w:color="auto"/>
            <w:right w:val="none" w:sz="0" w:space="0" w:color="auto"/>
          </w:divBdr>
        </w:div>
        <w:div w:id="404033752">
          <w:marLeft w:val="0"/>
          <w:marRight w:val="0"/>
          <w:marTop w:val="0"/>
          <w:marBottom w:val="0"/>
          <w:divBdr>
            <w:top w:val="none" w:sz="0" w:space="0" w:color="auto"/>
            <w:left w:val="none" w:sz="0" w:space="0" w:color="auto"/>
            <w:bottom w:val="none" w:sz="0" w:space="0" w:color="auto"/>
            <w:right w:val="none" w:sz="0" w:space="0" w:color="auto"/>
          </w:divBdr>
        </w:div>
      </w:divsChild>
    </w:div>
    <w:div w:id="1021392804">
      <w:bodyDiv w:val="1"/>
      <w:marLeft w:val="0"/>
      <w:marRight w:val="0"/>
      <w:marTop w:val="0"/>
      <w:marBottom w:val="0"/>
      <w:divBdr>
        <w:top w:val="none" w:sz="0" w:space="0" w:color="auto"/>
        <w:left w:val="none" w:sz="0" w:space="0" w:color="auto"/>
        <w:bottom w:val="none" w:sz="0" w:space="0" w:color="auto"/>
        <w:right w:val="none" w:sz="0" w:space="0" w:color="auto"/>
      </w:divBdr>
      <w:divsChild>
        <w:div w:id="1605456209">
          <w:marLeft w:val="0"/>
          <w:marRight w:val="0"/>
          <w:marTop w:val="0"/>
          <w:marBottom w:val="0"/>
          <w:divBdr>
            <w:top w:val="single" w:sz="2" w:space="0" w:color="2E2E2E"/>
            <w:left w:val="single" w:sz="2" w:space="0" w:color="2E2E2E"/>
            <w:bottom w:val="single" w:sz="2" w:space="0" w:color="2E2E2E"/>
            <w:right w:val="single" w:sz="2" w:space="0" w:color="2E2E2E"/>
          </w:divBdr>
          <w:divsChild>
            <w:div w:id="215823279">
              <w:marLeft w:val="0"/>
              <w:marRight w:val="0"/>
              <w:marTop w:val="0"/>
              <w:marBottom w:val="0"/>
              <w:divBdr>
                <w:top w:val="single" w:sz="6" w:space="0" w:color="C9C9C9"/>
                <w:left w:val="none" w:sz="0" w:space="0" w:color="auto"/>
                <w:bottom w:val="none" w:sz="0" w:space="0" w:color="auto"/>
                <w:right w:val="none" w:sz="0" w:space="0" w:color="auto"/>
              </w:divBdr>
              <w:divsChild>
                <w:div w:id="330135918">
                  <w:marLeft w:val="0"/>
                  <w:marRight w:val="0"/>
                  <w:marTop w:val="0"/>
                  <w:marBottom w:val="0"/>
                  <w:divBdr>
                    <w:top w:val="none" w:sz="0" w:space="0" w:color="auto"/>
                    <w:left w:val="none" w:sz="0" w:space="0" w:color="auto"/>
                    <w:bottom w:val="none" w:sz="0" w:space="0" w:color="auto"/>
                    <w:right w:val="none" w:sz="0" w:space="0" w:color="auto"/>
                  </w:divBdr>
                  <w:divsChild>
                    <w:div w:id="1466585971">
                      <w:marLeft w:val="0"/>
                      <w:marRight w:val="0"/>
                      <w:marTop w:val="0"/>
                      <w:marBottom w:val="0"/>
                      <w:divBdr>
                        <w:top w:val="none" w:sz="0" w:space="0" w:color="auto"/>
                        <w:left w:val="none" w:sz="0" w:space="0" w:color="auto"/>
                        <w:bottom w:val="none" w:sz="0" w:space="0" w:color="auto"/>
                        <w:right w:val="none" w:sz="0" w:space="0" w:color="auto"/>
                      </w:divBdr>
                      <w:divsChild>
                        <w:div w:id="480662583">
                          <w:marLeft w:val="0"/>
                          <w:marRight w:val="0"/>
                          <w:marTop w:val="225"/>
                          <w:marBottom w:val="180"/>
                          <w:divBdr>
                            <w:top w:val="single" w:sz="6" w:space="0" w:color="D7D7D7"/>
                            <w:left w:val="single" w:sz="2" w:space="0" w:color="D7D7D7"/>
                            <w:bottom w:val="single" w:sz="6" w:space="0" w:color="D7D7D7"/>
                            <w:right w:val="single" w:sz="2" w:space="0" w:color="D7D7D7"/>
                          </w:divBdr>
                          <w:divsChild>
                            <w:div w:id="173106194">
                              <w:marLeft w:val="0"/>
                              <w:marRight w:val="0"/>
                              <w:marTop w:val="0"/>
                              <w:marBottom w:val="0"/>
                              <w:divBdr>
                                <w:top w:val="none" w:sz="0" w:space="0" w:color="auto"/>
                                <w:left w:val="none" w:sz="0" w:space="0" w:color="auto"/>
                                <w:bottom w:val="none" w:sz="0" w:space="0" w:color="auto"/>
                                <w:right w:val="none" w:sz="0" w:space="0" w:color="auto"/>
                              </w:divBdr>
                              <w:divsChild>
                                <w:div w:id="348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03204">
      <w:bodyDiv w:val="1"/>
      <w:marLeft w:val="0"/>
      <w:marRight w:val="0"/>
      <w:marTop w:val="0"/>
      <w:marBottom w:val="0"/>
      <w:divBdr>
        <w:top w:val="none" w:sz="0" w:space="0" w:color="auto"/>
        <w:left w:val="none" w:sz="0" w:space="0" w:color="auto"/>
        <w:bottom w:val="none" w:sz="0" w:space="0" w:color="auto"/>
        <w:right w:val="none" w:sz="0" w:space="0" w:color="auto"/>
      </w:divBdr>
    </w:div>
    <w:div w:id="1121613271">
      <w:bodyDiv w:val="1"/>
      <w:marLeft w:val="0"/>
      <w:marRight w:val="0"/>
      <w:marTop w:val="0"/>
      <w:marBottom w:val="0"/>
      <w:divBdr>
        <w:top w:val="none" w:sz="0" w:space="0" w:color="auto"/>
        <w:left w:val="none" w:sz="0" w:space="0" w:color="auto"/>
        <w:bottom w:val="none" w:sz="0" w:space="0" w:color="auto"/>
        <w:right w:val="none" w:sz="0" w:space="0" w:color="auto"/>
      </w:divBdr>
    </w:div>
    <w:div w:id="1382944366">
      <w:bodyDiv w:val="1"/>
      <w:marLeft w:val="0"/>
      <w:marRight w:val="0"/>
      <w:marTop w:val="0"/>
      <w:marBottom w:val="0"/>
      <w:divBdr>
        <w:top w:val="none" w:sz="0" w:space="0" w:color="auto"/>
        <w:left w:val="none" w:sz="0" w:space="0" w:color="auto"/>
        <w:bottom w:val="none" w:sz="0" w:space="0" w:color="auto"/>
        <w:right w:val="none" w:sz="0" w:space="0" w:color="auto"/>
      </w:divBdr>
    </w:div>
    <w:div w:id="1525440356">
      <w:bodyDiv w:val="1"/>
      <w:marLeft w:val="0"/>
      <w:marRight w:val="0"/>
      <w:marTop w:val="0"/>
      <w:marBottom w:val="0"/>
      <w:divBdr>
        <w:top w:val="none" w:sz="0" w:space="0" w:color="auto"/>
        <w:left w:val="none" w:sz="0" w:space="0" w:color="auto"/>
        <w:bottom w:val="none" w:sz="0" w:space="0" w:color="auto"/>
        <w:right w:val="none" w:sz="0" w:space="0" w:color="auto"/>
      </w:divBdr>
    </w:div>
    <w:div w:id="1745254718">
      <w:bodyDiv w:val="1"/>
      <w:marLeft w:val="0"/>
      <w:marRight w:val="0"/>
      <w:marTop w:val="0"/>
      <w:marBottom w:val="0"/>
      <w:divBdr>
        <w:top w:val="none" w:sz="0" w:space="0" w:color="auto"/>
        <w:left w:val="none" w:sz="0" w:space="0" w:color="auto"/>
        <w:bottom w:val="none" w:sz="0" w:space="0" w:color="auto"/>
        <w:right w:val="none" w:sz="0" w:space="0" w:color="auto"/>
      </w:divBdr>
    </w:div>
    <w:div w:id="1893272343">
      <w:bodyDiv w:val="1"/>
      <w:marLeft w:val="0"/>
      <w:marRight w:val="0"/>
      <w:marTop w:val="0"/>
      <w:marBottom w:val="0"/>
      <w:divBdr>
        <w:top w:val="none" w:sz="0" w:space="0" w:color="auto"/>
        <w:left w:val="none" w:sz="0" w:space="0" w:color="auto"/>
        <w:bottom w:val="none" w:sz="0" w:space="0" w:color="auto"/>
        <w:right w:val="none" w:sz="0" w:space="0" w:color="auto"/>
      </w:divBdr>
      <w:divsChild>
        <w:div w:id="236281901">
          <w:marLeft w:val="0"/>
          <w:marRight w:val="0"/>
          <w:marTop w:val="0"/>
          <w:marBottom w:val="0"/>
          <w:divBdr>
            <w:top w:val="none" w:sz="0" w:space="0" w:color="auto"/>
            <w:left w:val="none" w:sz="0" w:space="0" w:color="auto"/>
            <w:bottom w:val="none" w:sz="0" w:space="0" w:color="auto"/>
            <w:right w:val="none" w:sz="0" w:space="0" w:color="auto"/>
          </w:divBdr>
        </w:div>
        <w:div w:id="99885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olicy_make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en.wikipedia.org/wiki/Banking_institution" TargetMode="External"/><Relationship Id="rId4" Type="http://schemas.microsoft.com/office/2007/relationships/stylesWithEffects" Target="stylesWithEffects.xml"/><Relationship Id="rId9" Type="http://schemas.openxmlformats.org/officeDocument/2006/relationships/hyperlink" Target="http://en.wikipedia.org/wiki/Bank_r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4B23-AA76-4C59-B439-3AE9D9CC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Edith Nicodemus</cp:lastModifiedBy>
  <cp:revision>2</cp:revision>
  <cp:lastPrinted>2014-10-05T19:02:00Z</cp:lastPrinted>
  <dcterms:created xsi:type="dcterms:W3CDTF">2017-06-29T01:32:00Z</dcterms:created>
  <dcterms:modified xsi:type="dcterms:W3CDTF">2017-06-29T01:32:00Z</dcterms:modified>
</cp:coreProperties>
</file>